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90459" w14:textId="7009D781" w:rsidR="00367FB8" w:rsidRDefault="00367FB8" w:rsidP="00367FB8">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661EE4">
        <w:rPr>
          <w:rFonts w:ascii="Arial" w:eastAsia="Times New Roman" w:hAnsi="Arial"/>
          <w:b/>
          <w:bCs/>
          <w:sz w:val="24"/>
          <w:szCs w:val="24"/>
        </w:rPr>
        <w:t>6e</w:t>
      </w:r>
      <w:r w:rsidRPr="58EC049B">
        <w:rPr>
          <w:rFonts w:ascii="Arial" w:eastAsia="Times New Roman" w:hAnsi="Arial"/>
          <w:b/>
          <w:bCs/>
          <w:sz w:val="24"/>
          <w:szCs w:val="24"/>
        </w:rPr>
        <w:t xml:space="preserve">                                                    </w:t>
      </w:r>
      <w:r>
        <w:tab/>
      </w:r>
      <w:r w:rsidRPr="58EC049B">
        <w:rPr>
          <w:rFonts w:ascii="Arial" w:hAnsi="Arial" w:cs="Arial"/>
          <w:b/>
          <w:bCs/>
          <w:color w:val="000000" w:themeColor="text1"/>
          <w:sz w:val="26"/>
          <w:szCs w:val="26"/>
        </w:rPr>
        <w:t xml:space="preserve"> R2</w:t>
      </w:r>
      <w:r w:rsidR="002B6755">
        <w:rPr>
          <w:rFonts w:ascii="Arial" w:hAnsi="Arial" w:cs="Arial"/>
          <w:b/>
          <w:bCs/>
          <w:color w:val="000000" w:themeColor="text1"/>
          <w:sz w:val="26"/>
          <w:szCs w:val="26"/>
        </w:rPr>
        <w:t>-</w:t>
      </w:r>
      <w:r w:rsidR="00D01206" w:rsidRPr="58EC049B">
        <w:rPr>
          <w:rFonts w:ascii="Arial" w:hAnsi="Arial" w:cs="Arial"/>
          <w:b/>
          <w:bCs/>
          <w:color w:val="000000" w:themeColor="text1"/>
          <w:sz w:val="26"/>
          <w:szCs w:val="26"/>
        </w:rPr>
        <w:t>210</w:t>
      </w:r>
      <w:r w:rsidR="00D01206">
        <w:rPr>
          <w:rFonts w:ascii="Arial" w:hAnsi="Arial" w:cs="Arial"/>
          <w:b/>
          <w:bCs/>
          <w:color w:val="000000" w:themeColor="text1"/>
          <w:sz w:val="26"/>
          <w:szCs w:val="26"/>
        </w:rPr>
        <w:t>9636</w:t>
      </w:r>
    </w:p>
    <w:p w14:paraId="110EB4B6" w14:textId="05A4BBD3" w:rsidR="00783B93" w:rsidRDefault="00367FB8"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 xml:space="preserve">E-Meeting, </w:t>
      </w:r>
      <w:r w:rsidR="00661EE4">
        <w:rPr>
          <w:rFonts w:ascii="Arial" w:hAnsi="Arial"/>
          <w:b/>
          <w:bCs/>
          <w:sz w:val="24"/>
          <w:szCs w:val="24"/>
          <w:lang w:eastAsia="zh-CN"/>
        </w:rPr>
        <w:t xml:space="preserve">Nov </w:t>
      </w:r>
      <w:r w:rsidR="00194E82">
        <w:rPr>
          <w:rFonts w:ascii="Arial" w:hAnsi="Arial"/>
          <w:b/>
          <w:bCs/>
          <w:sz w:val="24"/>
          <w:szCs w:val="24"/>
          <w:lang w:eastAsia="zh-CN"/>
        </w:rPr>
        <w:t>1</w:t>
      </w:r>
      <w:r w:rsidR="00194E82">
        <w:rPr>
          <w:rFonts w:ascii="Arial" w:hAnsi="Arial"/>
          <w:b/>
          <w:bCs/>
          <w:sz w:val="24"/>
          <w:szCs w:val="24"/>
          <w:vertAlign w:val="superscript"/>
          <w:lang w:eastAsia="zh-CN"/>
        </w:rPr>
        <w:t>st</w:t>
      </w:r>
      <w:r>
        <w:rPr>
          <w:rFonts w:ascii="Arial" w:hAnsi="Arial"/>
          <w:b/>
          <w:bCs/>
          <w:sz w:val="24"/>
          <w:szCs w:val="24"/>
          <w:lang w:eastAsia="zh-CN"/>
        </w:rPr>
        <w:t xml:space="preserve"> – </w:t>
      </w:r>
      <w:r w:rsidR="00194E82">
        <w:rPr>
          <w:rFonts w:ascii="Arial" w:hAnsi="Arial"/>
          <w:b/>
          <w:bCs/>
          <w:sz w:val="24"/>
          <w:szCs w:val="24"/>
          <w:lang w:eastAsia="zh-CN"/>
        </w:rPr>
        <w:t>Nov</w:t>
      </w:r>
      <w:r>
        <w:rPr>
          <w:rFonts w:ascii="Arial" w:hAnsi="Arial"/>
          <w:b/>
          <w:bCs/>
          <w:sz w:val="24"/>
          <w:szCs w:val="24"/>
          <w:lang w:eastAsia="zh-CN"/>
        </w:rPr>
        <w:t xml:space="preserve"> </w:t>
      </w:r>
      <w:r w:rsidR="00194E82">
        <w:rPr>
          <w:rFonts w:ascii="Arial" w:hAnsi="Arial"/>
          <w:b/>
          <w:bCs/>
          <w:sz w:val="24"/>
          <w:szCs w:val="24"/>
          <w:lang w:eastAsia="zh-CN"/>
        </w:rPr>
        <w:t>12</w:t>
      </w:r>
      <w:r>
        <w:rPr>
          <w:rFonts w:ascii="Arial" w:hAnsi="Arial"/>
          <w:b/>
          <w:bCs/>
          <w:sz w:val="24"/>
          <w:szCs w:val="24"/>
          <w:vertAlign w:val="superscript"/>
          <w:lang w:eastAsia="zh-CN"/>
        </w:rPr>
        <w:t>th</w:t>
      </w:r>
      <w:r w:rsidR="0063281F">
        <w:rPr>
          <w:rFonts w:ascii="Arial" w:hAnsi="Arial"/>
          <w:b/>
          <w:bCs/>
          <w:sz w:val="24"/>
          <w:szCs w:val="24"/>
          <w:lang w:eastAsia="zh-CN"/>
        </w:rPr>
        <w:t>, 2021</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43C4E276"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5D6D93" w:rsidRPr="58EC049B">
        <w:rPr>
          <w:rFonts w:ascii="Arial" w:eastAsia="MS Mincho" w:hAnsi="Arial" w:cs="Arial"/>
          <w:b/>
          <w:bCs/>
          <w:sz w:val="24"/>
          <w:szCs w:val="24"/>
        </w:rPr>
        <w:t>8</w:t>
      </w:r>
      <w:r w:rsidR="7FF23F6A" w:rsidRPr="58EC049B">
        <w:rPr>
          <w:rFonts w:ascii="Arial" w:eastAsia="MS Mincho" w:hAnsi="Arial" w:cs="Arial"/>
          <w:b/>
          <w:bCs/>
          <w:sz w:val="24"/>
          <w:szCs w:val="24"/>
        </w:rPr>
        <w:t>.</w:t>
      </w:r>
      <w:r w:rsidR="00FE3BF8">
        <w:rPr>
          <w:rFonts w:ascii="Arial" w:eastAsia="MS Mincho" w:hAnsi="Arial" w:cs="Arial"/>
          <w:b/>
          <w:bCs/>
          <w:sz w:val="24"/>
          <w:szCs w:val="24"/>
        </w:rPr>
        <w:t>10.3.</w:t>
      </w:r>
      <w:r w:rsidR="000F0052">
        <w:rPr>
          <w:rFonts w:ascii="Arial" w:eastAsia="MS Mincho" w:hAnsi="Arial" w:cs="Arial"/>
          <w:b/>
          <w:bCs/>
          <w:sz w:val="24"/>
          <w:szCs w:val="24"/>
        </w:rPr>
        <w:t>1</w:t>
      </w:r>
      <w:r w:rsidRPr="58EC049B">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70773B22"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0F0052" w:rsidRPr="000F0052">
        <w:rPr>
          <w:rFonts w:ascii="Arial" w:eastAsia="Times New Roman" w:hAnsi="Arial" w:cs="Arial"/>
          <w:b/>
          <w:bCs/>
          <w:sz w:val="24"/>
        </w:rPr>
        <w:t xml:space="preserve">Consideration on </w:t>
      </w:r>
      <w:bookmarkStart w:id="1" w:name="_Hlk85382554"/>
      <w:r w:rsidR="000F0052" w:rsidRPr="000F0052">
        <w:rPr>
          <w:rFonts w:ascii="Arial" w:eastAsia="Times New Roman" w:hAnsi="Arial" w:cs="Arial"/>
          <w:b/>
          <w:bCs/>
          <w:sz w:val="24"/>
        </w:rPr>
        <w:t>RAN2-determined NTN UE capabilities</w:t>
      </w:r>
      <w:bookmarkEnd w:id="1"/>
    </w:p>
    <w:p w14:paraId="5E182250" w14:textId="7585F18A"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w:t>
      </w:r>
    </w:p>
    <w:p w14:paraId="5EE94894" w14:textId="4093E9BD" w:rsidR="00783B93" w:rsidRDefault="00783B93" w:rsidP="00783B93">
      <w:pPr>
        <w:pStyle w:val="Heading1"/>
        <w:numPr>
          <w:ilvl w:val="0"/>
          <w:numId w:val="2"/>
        </w:numPr>
        <w:pBdr>
          <w:top w:val="single" w:sz="12" w:space="2" w:color="auto"/>
        </w:pBdr>
      </w:pPr>
      <w:r>
        <w:t xml:space="preserve">Introduction </w:t>
      </w:r>
    </w:p>
    <w:p w14:paraId="7F781358" w14:textId="2212FD42" w:rsidR="000F0052" w:rsidRDefault="00CE5319" w:rsidP="006D630F">
      <w:pPr>
        <w:rPr>
          <w:sz w:val="22"/>
          <w:szCs w:val="22"/>
        </w:rPr>
      </w:pPr>
      <w:r>
        <w:rPr>
          <w:sz w:val="22"/>
          <w:szCs w:val="22"/>
        </w:rPr>
        <w:t xml:space="preserve">In </w:t>
      </w:r>
      <w:r w:rsidR="00094334" w:rsidRPr="00B80F68">
        <w:rPr>
          <w:sz w:val="22"/>
          <w:szCs w:val="22"/>
        </w:rPr>
        <w:t>RAN</w:t>
      </w:r>
      <w:r>
        <w:rPr>
          <w:sz w:val="22"/>
          <w:szCs w:val="22"/>
        </w:rPr>
        <w:t xml:space="preserve">2#115e meeting, </w:t>
      </w:r>
      <w:r w:rsidR="000F0052">
        <w:rPr>
          <w:sz w:val="22"/>
          <w:szCs w:val="22"/>
        </w:rPr>
        <w:t>RAN2 made decent progress in NR NTN and several key issues were resolved. According to the R17 timeline, RAN2 chair made the following suggestion for UE capabilities.</w:t>
      </w:r>
    </w:p>
    <w:p w14:paraId="7937AC55" w14:textId="77777777" w:rsidR="000F0052" w:rsidRDefault="000F0052" w:rsidP="000F0052">
      <w:pPr>
        <w:pStyle w:val="Doc-text2"/>
      </w:pPr>
      <w:r>
        <w:t>UE capabilities</w:t>
      </w:r>
    </w:p>
    <w:p w14:paraId="67DB3EC6" w14:textId="77777777" w:rsidR="000F0052" w:rsidRDefault="000F0052" w:rsidP="000F0052">
      <w:pPr>
        <w:pStyle w:val="Doc-text2"/>
      </w:pPr>
      <w:r>
        <w:t>-</w:t>
      </w:r>
      <w:r>
        <w:tab/>
        <w:t xml:space="preserve">RAN1 is expected to deliver UE feature list from Nov meeting. </w:t>
      </w:r>
    </w:p>
    <w:p w14:paraId="55106C3B" w14:textId="6104228C" w:rsidR="00061387" w:rsidRDefault="000F0052" w:rsidP="000F0052">
      <w:pPr>
        <w:pStyle w:val="Doc-text2"/>
      </w:pPr>
      <w:r>
        <w:t>-</w:t>
      </w:r>
      <w:r>
        <w:tab/>
        <w:t>For non-RAN1-centric topics, and in particular for major WIs it is recommended to start UE capabilities discussions in RAN2 at R2 116-e.</w:t>
      </w:r>
    </w:p>
    <w:p w14:paraId="45649D49" w14:textId="3FF2D35C" w:rsidR="00061387" w:rsidRDefault="00061387" w:rsidP="006D630F">
      <w:pPr>
        <w:rPr>
          <w:sz w:val="22"/>
          <w:szCs w:val="22"/>
        </w:rPr>
      </w:pPr>
    </w:p>
    <w:p w14:paraId="2B01AEBD" w14:textId="63F88F57" w:rsidR="00653A6B" w:rsidRPr="00E63E56" w:rsidRDefault="000F0052" w:rsidP="00653A6B">
      <w:pPr>
        <w:rPr>
          <w:sz w:val="22"/>
          <w:szCs w:val="22"/>
          <w:lang w:val="en-US"/>
        </w:rPr>
      </w:pPr>
      <w:r>
        <w:rPr>
          <w:sz w:val="22"/>
          <w:szCs w:val="22"/>
        </w:rPr>
        <w:t xml:space="preserve">Since RAN2 is the leading working group for NR NTN, it would be good to start </w:t>
      </w:r>
      <w:r w:rsidRPr="000F0052">
        <w:rPr>
          <w:sz w:val="22"/>
          <w:szCs w:val="22"/>
        </w:rPr>
        <w:t>UE capabilities discussions in RAN2 at R2 116</w:t>
      </w:r>
      <w:r>
        <w:rPr>
          <w:sz w:val="22"/>
          <w:szCs w:val="22"/>
        </w:rPr>
        <w:t>e</w:t>
      </w:r>
      <w:r w:rsidR="00061387">
        <w:rPr>
          <w:sz w:val="22"/>
          <w:szCs w:val="22"/>
        </w:rPr>
        <w:t xml:space="preserve">. </w:t>
      </w:r>
      <w:r w:rsidR="00E63E56" w:rsidRPr="00E63E56">
        <w:rPr>
          <w:sz w:val="22"/>
          <w:szCs w:val="22"/>
          <w:lang w:val="en-US"/>
        </w:rPr>
        <w:t xml:space="preserve">In this contribution, </w:t>
      </w:r>
      <w:bookmarkStart w:id="2" w:name="_Hlk85403164"/>
      <w:r w:rsidR="00E63E56" w:rsidRPr="00E63E56">
        <w:rPr>
          <w:sz w:val="22"/>
          <w:szCs w:val="22"/>
          <w:lang w:val="en-US"/>
        </w:rPr>
        <w:t xml:space="preserve">we </w:t>
      </w:r>
      <w:r w:rsidR="00061387">
        <w:rPr>
          <w:sz w:val="22"/>
          <w:szCs w:val="22"/>
          <w:lang w:val="en-US"/>
        </w:rPr>
        <w:t xml:space="preserve">provide our views on </w:t>
      </w:r>
      <w:r w:rsidRPr="000F0052">
        <w:rPr>
          <w:sz w:val="22"/>
          <w:szCs w:val="22"/>
          <w:lang w:val="en-US"/>
        </w:rPr>
        <w:t>RAN2-</w:t>
      </w:r>
      <w:r w:rsidR="00461813">
        <w:rPr>
          <w:sz w:val="22"/>
          <w:szCs w:val="22"/>
          <w:lang w:val="en-US"/>
        </w:rPr>
        <w:t>centric features that may require</w:t>
      </w:r>
      <w:r w:rsidR="00C8391F">
        <w:rPr>
          <w:sz w:val="22"/>
          <w:szCs w:val="22"/>
          <w:lang w:val="en-US"/>
        </w:rPr>
        <w:t xml:space="preserve"> new</w:t>
      </w:r>
      <w:r w:rsidRPr="000F0052">
        <w:rPr>
          <w:sz w:val="22"/>
          <w:szCs w:val="22"/>
          <w:lang w:val="en-US"/>
        </w:rPr>
        <w:t xml:space="preserve"> UE capabilities</w:t>
      </w:r>
      <w:bookmarkEnd w:id="2"/>
      <w:r w:rsidR="00C8391F">
        <w:rPr>
          <w:sz w:val="22"/>
          <w:szCs w:val="22"/>
          <w:lang w:val="en-US"/>
        </w:rPr>
        <w:t xml:space="preserve"> as part of Rel-17 NTN WI</w:t>
      </w:r>
      <w:r w:rsidR="00304B3D">
        <w:rPr>
          <w:sz w:val="22"/>
          <w:szCs w:val="22"/>
          <w:lang w:val="en-US"/>
        </w:rPr>
        <w:t>.</w:t>
      </w:r>
    </w:p>
    <w:p w14:paraId="75037347" w14:textId="4B76AB9F" w:rsidR="00637A18" w:rsidRDefault="00783B93" w:rsidP="00637A18">
      <w:pPr>
        <w:pStyle w:val="Heading1"/>
        <w:numPr>
          <w:ilvl w:val="0"/>
          <w:numId w:val="2"/>
        </w:numPr>
        <w:pBdr>
          <w:top w:val="single" w:sz="12" w:space="2" w:color="auto"/>
        </w:pBdr>
      </w:pPr>
      <w:r>
        <w:t xml:space="preserve">Discussion </w:t>
      </w:r>
    </w:p>
    <w:p w14:paraId="3238F700" w14:textId="20D680CE" w:rsidR="00C36386" w:rsidRDefault="00C36386" w:rsidP="00C36386">
      <w:pPr>
        <w:rPr>
          <w:sz w:val="22"/>
          <w:szCs w:val="22"/>
        </w:rPr>
      </w:pPr>
      <w:r>
        <w:rPr>
          <w:sz w:val="22"/>
          <w:szCs w:val="22"/>
        </w:rPr>
        <w:t>Th</w:t>
      </w:r>
      <w:r w:rsidR="0029128E">
        <w:rPr>
          <w:sz w:val="22"/>
          <w:szCs w:val="22"/>
        </w:rPr>
        <w:t xml:space="preserve">is section </w:t>
      </w:r>
      <w:r w:rsidR="0029267A">
        <w:rPr>
          <w:sz w:val="22"/>
          <w:szCs w:val="22"/>
        </w:rPr>
        <w:t>discusses</w:t>
      </w:r>
      <w:r w:rsidR="0092403B">
        <w:rPr>
          <w:sz w:val="22"/>
          <w:szCs w:val="22"/>
        </w:rPr>
        <w:t xml:space="preserve"> the new features defined as part to Rel-17 NTN WI ai</w:t>
      </w:r>
      <w:r w:rsidR="00191900">
        <w:rPr>
          <w:sz w:val="22"/>
          <w:szCs w:val="22"/>
        </w:rPr>
        <w:t>ming to differentiate essential from optional sub-features. T</w:t>
      </w:r>
      <w:r w:rsidR="0092403B">
        <w:rPr>
          <w:sz w:val="22"/>
          <w:szCs w:val="22"/>
        </w:rPr>
        <w:t xml:space="preserve">he </w:t>
      </w:r>
      <w:r>
        <w:rPr>
          <w:sz w:val="22"/>
          <w:szCs w:val="22"/>
        </w:rPr>
        <w:t xml:space="preserve">main idea is that adaptations of fundamental process are essential to support NTN feature, and optimizations in some respects could be optional, which means </w:t>
      </w:r>
      <w:r w:rsidR="0029267A">
        <w:rPr>
          <w:sz w:val="22"/>
          <w:szCs w:val="22"/>
        </w:rPr>
        <w:t>an</w:t>
      </w:r>
      <w:r>
        <w:rPr>
          <w:sz w:val="22"/>
          <w:szCs w:val="22"/>
        </w:rPr>
        <w:t xml:space="preserve"> NTN UE may choose not to implement this sub-feature. </w:t>
      </w:r>
    </w:p>
    <w:p w14:paraId="7F4A19A5" w14:textId="77777777" w:rsidR="00277E73" w:rsidRPr="00277E73" w:rsidRDefault="00277E73" w:rsidP="00277E73">
      <w:pPr>
        <w:pStyle w:val="ListParagraph"/>
        <w:keepNext/>
        <w:keepLines/>
        <w:numPr>
          <w:ilvl w:val="0"/>
          <w:numId w:val="37"/>
        </w:numPr>
        <w:pBdr>
          <w:top w:val="single" w:sz="12" w:space="3" w:color="auto"/>
        </w:pBdr>
        <w:spacing w:before="240"/>
        <w:contextualSpacing w:val="0"/>
        <w:outlineLvl w:val="0"/>
        <w:rPr>
          <w:rFonts w:ascii="Arial" w:hAnsi="Arial"/>
          <w:vanish/>
          <w:sz w:val="36"/>
        </w:rPr>
      </w:pPr>
    </w:p>
    <w:p w14:paraId="604D1602" w14:textId="77777777" w:rsidR="00277E73" w:rsidRPr="00277E73" w:rsidRDefault="00277E73" w:rsidP="00277E73">
      <w:pPr>
        <w:pStyle w:val="ListParagraph"/>
        <w:keepNext/>
        <w:keepLines/>
        <w:numPr>
          <w:ilvl w:val="0"/>
          <w:numId w:val="37"/>
        </w:numPr>
        <w:pBdr>
          <w:top w:val="single" w:sz="12" w:space="3" w:color="auto"/>
        </w:pBdr>
        <w:spacing w:before="240"/>
        <w:contextualSpacing w:val="0"/>
        <w:outlineLvl w:val="0"/>
        <w:rPr>
          <w:rFonts w:ascii="Arial" w:hAnsi="Arial"/>
          <w:vanish/>
          <w:sz w:val="36"/>
        </w:rPr>
      </w:pPr>
    </w:p>
    <w:p w14:paraId="4C058754" w14:textId="0D09CDE4" w:rsidR="00C55217" w:rsidRPr="00277E73" w:rsidRDefault="00431A9B" w:rsidP="00277E73">
      <w:pPr>
        <w:pStyle w:val="Heading2"/>
        <w:rPr>
          <w:rFonts w:ascii="Arial" w:hAnsi="Arial" w:cs="Arial"/>
          <w:color w:val="auto"/>
          <w:sz w:val="28"/>
          <w:szCs w:val="28"/>
        </w:rPr>
      </w:pPr>
      <w:r w:rsidRPr="00277E73">
        <w:rPr>
          <w:rFonts w:ascii="Arial" w:hAnsi="Arial" w:cs="Arial"/>
          <w:color w:val="auto"/>
          <w:sz w:val="28"/>
          <w:szCs w:val="28"/>
        </w:rPr>
        <w:t>U</w:t>
      </w:r>
      <w:r w:rsidR="00C12FE0" w:rsidRPr="00277E73">
        <w:rPr>
          <w:rFonts w:ascii="Arial" w:hAnsi="Arial" w:cs="Arial"/>
          <w:color w:val="auto"/>
          <w:sz w:val="28"/>
          <w:szCs w:val="28"/>
        </w:rPr>
        <w:t>ser plane</w:t>
      </w:r>
      <w:r w:rsidRPr="00277E73">
        <w:rPr>
          <w:rFonts w:ascii="Arial" w:hAnsi="Arial" w:cs="Arial"/>
          <w:color w:val="auto"/>
          <w:sz w:val="28"/>
          <w:szCs w:val="28"/>
        </w:rPr>
        <w:t xml:space="preserve"> enhancements</w:t>
      </w:r>
    </w:p>
    <w:p w14:paraId="1F503028" w14:textId="07D7D547" w:rsidR="0007662D" w:rsidRDefault="0007662D" w:rsidP="00C32CE2">
      <w:pPr>
        <w:rPr>
          <w:sz w:val="22"/>
          <w:szCs w:val="22"/>
        </w:rPr>
      </w:pPr>
      <w:r>
        <w:rPr>
          <w:sz w:val="22"/>
          <w:szCs w:val="22"/>
        </w:rPr>
        <w:t xml:space="preserve">For enhancements to user plane, </w:t>
      </w:r>
      <w:r w:rsidR="00DB356E">
        <w:rPr>
          <w:sz w:val="22"/>
          <w:szCs w:val="22"/>
        </w:rPr>
        <w:t>Fig.1</w:t>
      </w:r>
      <w:r>
        <w:rPr>
          <w:sz w:val="22"/>
          <w:szCs w:val="22"/>
        </w:rPr>
        <w:t xml:space="preserve"> is used to distinguish</w:t>
      </w:r>
      <w:r w:rsidR="00A43577">
        <w:rPr>
          <w:sz w:val="22"/>
          <w:szCs w:val="22"/>
        </w:rPr>
        <w:t xml:space="preserve"> our understanding on</w:t>
      </w:r>
      <w:r w:rsidR="009D2A5B">
        <w:rPr>
          <w:sz w:val="22"/>
          <w:szCs w:val="22"/>
        </w:rPr>
        <w:t xml:space="preserve"> sub-features that can be categorized as</w:t>
      </w:r>
      <w:r>
        <w:rPr>
          <w:sz w:val="22"/>
          <w:szCs w:val="22"/>
        </w:rPr>
        <w:t xml:space="preserve"> essential </w:t>
      </w:r>
      <w:r w:rsidR="009D2A5B">
        <w:rPr>
          <w:sz w:val="22"/>
          <w:szCs w:val="22"/>
        </w:rPr>
        <w:t>to enable Rel-17 NTN</w:t>
      </w:r>
      <w:r>
        <w:rPr>
          <w:sz w:val="22"/>
          <w:szCs w:val="22"/>
        </w:rPr>
        <w:t xml:space="preserve"> and optional</w:t>
      </w:r>
      <w:r w:rsidR="009D2A5B">
        <w:rPr>
          <w:sz w:val="22"/>
          <w:szCs w:val="22"/>
        </w:rPr>
        <w:t xml:space="preserve"> ones</w:t>
      </w:r>
      <w:r>
        <w:rPr>
          <w:sz w:val="22"/>
          <w:szCs w:val="22"/>
        </w:rPr>
        <w:t>.</w:t>
      </w:r>
    </w:p>
    <w:p w14:paraId="64276CDE" w14:textId="34B3D543" w:rsidR="0007662D" w:rsidRDefault="0007662D" w:rsidP="0007662D">
      <w:pPr>
        <w:jc w:val="center"/>
      </w:pPr>
      <w:r>
        <w:object w:dxaOrig="14748" w:dyaOrig="7020" w14:anchorId="132F6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222.55pt" o:ole="">
            <v:imagedata r:id="rId11" o:title=""/>
          </v:shape>
          <o:OLEObject Type="Embed" ProgID="Visio.Drawing.15" ShapeID="_x0000_i1025" DrawAspect="Content" ObjectID="_1696358234" r:id="rId12"/>
        </w:object>
      </w:r>
    </w:p>
    <w:p w14:paraId="72092FF9" w14:textId="7E1DBE69" w:rsidR="0007662D" w:rsidRPr="00715240" w:rsidRDefault="0007662D" w:rsidP="0007662D">
      <w:pPr>
        <w:jc w:val="center"/>
        <w:rPr>
          <w:b/>
          <w:bCs/>
          <w:sz w:val="22"/>
          <w:szCs w:val="22"/>
        </w:rPr>
      </w:pPr>
      <w:r w:rsidRPr="00715240">
        <w:rPr>
          <w:b/>
          <w:bCs/>
        </w:rPr>
        <w:t xml:space="preserve">Fig. 1 </w:t>
      </w:r>
      <w:r w:rsidR="009D2A5B">
        <w:rPr>
          <w:b/>
          <w:bCs/>
        </w:rPr>
        <w:t>E</w:t>
      </w:r>
      <w:r w:rsidRPr="00715240">
        <w:rPr>
          <w:b/>
          <w:bCs/>
        </w:rPr>
        <w:t>nhancements to user plane</w:t>
      </w:r>
    </w:p>
    <w:p w14:paraId="43242120" w14:textId="60181382" w:rsidR="0081291B" w:rsidRDefault="00C36386" w:rsidP="00C32CE2">
      <w:pPr>
        <w:rPr>
          <w:sz w:val="22"/>
          <w:szCs w:val="22"/>
        </w:rPr>
      </w:pPr>
      <w:r>
        <w:rPr>
          <w:sz w:val="22"/>
          <w:szCs w:val="22"/>
        </w:rPr>
        <w:t>T</w:t>
      </w:r>
      <w:r w:rsidR="00795B68">
        <w:rPr>
          <w:sz w:val="22"/>
          <w:szCs w:val="22"/>
        </w:rPr>
        <w:t>he</w:t>
      </w:r>
      <w:r w:rsidR="00AC6AA4">
        <w:rPr>
          <w:sz w:val="22"/>
          <w:szCs w:val="22"/>
        </w:rPr>
        <w:t xml:space="preserve"> UP enhancements categorized as</w:t>
      </w:r>
      <w:r w:rsidR="00795B68">
        <w:rPr>
          <w:sz w:val="22"/>
          <w:szCs w:val="22"/>
        </w:rPr>
        <w:t xml:space="preserve"> essential </w:t>
      </w:r>
      <w:r w:rsidR="000B1AE6">
        <w:rPr>
          <w:sz w:val="22"/>
          <w:szCs w:val="22"/>
        </w:rPr>
        <w:t>includes</w:t>
      </w:r>
      <w:r w:rsidR="00AC6AA4">
        <w:rPr>
          <w:sz w:val="22"/>
          <w:szCs w:val="22"/>
        </w:rPr>
        <w:t xml:space="preserve"> </w:t>
      </w:r>
      <w:r w:rsidR="0007662D">
        <w:rPr>
          <w:sz w:val="22"/>
          <w:szCs w:val="22"/>
        </w:rPr>
        <w:t>the adaptations of RACH and HARQ, and the timer extension to accommodate long RTT in RLC and PDCP layers</w:t>
      </w:r>
      <w:r w:rsidR="000B1AE6">
        <w:rPr>
          <w:sz w:val="22"/>
          <w:szCs w:val="22"/>
        </w:rPr>
        <w:t>.</w:t>
      </w:r>
      <w:r w:rsidR="0007662D">
        <w:rPr>
          <w:sz w:val="22"/>
          <w:szCs w:val="22"/>
        </w:rPr>
        <w:t xml:space="preserve"> </w:t>
      </w:r>
    </w:p>
    <w:p w14:paraId="303B5999" w14:textId="69742C71" w:rsidR="0007662D" w:rsidRDefault="0007662D" w:rsidP="00C32CE2">
      <w:pPr>
        <w:rPr>
          <w:sz w:val="22"/>
          <w:szCs w:val="22"/>
        </w:rPr>
      </w:pPr>
      <w:r>
        <w:rPr>
          <w:sz w:val="22"/>
          <w:szCs w:val="22"/>
        </w:rPr>
        <w:t xml:space="preserve">TA reporting is used to optimize uplink scheduling for </w:t>
      </w:r>
      <w:r w:rsidR="0081291B">
        <w:rPr>
          <w:sz w:val="22"/>
          <w:szCs w:val="22"/>
        </w:rPr>
        <w:t>reducing</w:t>
      </w:r>
      <w:r>
        <w:rPr>
          <w:sz w:val="22"/>
          <w:szCs w:val="22"/>
        </w:rPr>
        <w:t xml:space="preserve"> transmission delay, it can be optional.</w:t>
      </w:r>
      <w:r w:rsidR="00B96312">
        <w:rPr>
          <w:sz w:val="22"/>
          <w:szCs w:val="22"/>
        </w:rPr>
        <w:t xml:space="preserve"> And HARQ related optimization, such as disabling HARQ feedback for downlink transmission, new HARQ state for uplink transmission and the corresponding new LCP rule for dynamic grants, which are used to avoid HARQ stalling and reduce HARQ delay, can be optional as well.</w:t>
      </w:r>
    </w:p>
    <w:p w14:paraId="66DC0269" w14:textId="15EDA6A0" w:rsidR="00B96312" w:rsidRPr="00B96312" w:rsidRDefault="00B96312" w:rsidP="00C32CE2">
      <w:pPr>
        <w:rPr>
          <w:b/>
          <w:bCs/>
          <w:sz w:val="22"/>
          <w:szCs w:val="22"/>
        </w:rPr>
      </w:pPr>
      <w:r w:rsidRPr="00B96312">
        <w:rPr>
          <w:b/>
          <w:bCs/>
          <w:sz w:val="22"/>
          <w:szCs w:val="22"/>
        </w:rPr>
        <w:t>Proposal 1: for NTN enhancements to user plane, the adaptations of RACH and HARQ, and the timer extension to accommodate long RTT in RLC and PDCP layers are essential sub-features.</w:t>
      </w:r>
    </w:p>
    <w:p w14:paraId="5806BB7C" w14:textId="24788637" w:rsidR="00B96312" w:rsidRPr="00B96312" w:rsidRDefault="00B96312" w:rsidP="00C32CE2">
      <w:pPr>
        <w:rPr>
          <w:b/>
          <w:bCs/>
          <w:sz w:val="22"/>
          <w:szCs w:val="22"/>
        </w:rPr>
      </w:pPr>
      <w:r w:rsidRPr="00B96312">
        <w:rPr>
          <w:b/>
          <w:bCs/>
          <w:sz w:val="22"/>
          <w:szCs w:val="22"/>
        </w:rPr>
        <w:t>Proposal 2: for NTN enhancements to user plane, TA reporting, disabling HARQ feedback for downlink transmission, new HARQ state for uplink transmission and the corresponding new LCP rule for dynamic grants, are optional sub-features.</w:t>
      </w:r>
    </w:p>
    <w:p w14:paraId="26E818DD" w14:textId="310E9A65" w:rsidR="00431A9B" w:rsidRDefault="00431A9B" w:rsidP="00B96312">
      <w:pPr>
        <w:rPr>
          <w:sz w:val="22"/>
          <w:szCs w:val="22"/>
        </w:rPr>
      </w:pPr>
    </w:p>
    <w:p w14:paraId="4E8081B5" w14:textId="583F1F91" w:rsidR="00431A9B" w:rsidRPr="00B37F20" w:rsidRDefault="00431A9B" w:rsidP="00431A9B">
      <w:pPr>
        <w:pStyle w:val="Heading2"/>
        <w:rPr>
          <w:rFonts w:ascii="Arial" w:hAnsi="Arial" w:cs="Arial"/>
          <w:color w:val="auto"/>
          <w:sz w:val="28"/>
          <w:szCs w:val="28"/>
        </w:rPr>
      </w:pPr>
      <w:r w:rsidRPr="00B37F20">
        <w:rPr>
          <w:rFonts w:ascii="Arial" w:hAnsi="Arial" w:cs="Arial"/>
          <w:color w:val="auto"/>
          <w:sz w:val="28"/>
          <w:szCs w:val="28"/>
        </w:rPr>
        <w:t>Control plane enhancements</w:t>
      </w:r>
    </w:p>
    <w:p w14:paraId="6DC103C6" w14:textId="17DA25C8" w:rsidR="00B96312" w:rsidRDefault="00B96312" w:rsidP="00B96312">
      <w:pPr>
        <w:rPr>
          <w:sz w:val="22"/>
          <w:szCs w:val="22"/>
        </w:rPr>
      </w:pPr>
      <w:r>
        <w:rPr>
          <w:sz w:val="22"/>
          <w:szCs w:val="22"/>
        </w:rPr>
        <w:t>For enhancements to control plane, a whole picture is used to distinguish essential sub-features and optional sub-features as in Fig. 2.</w:t>
      </w:r>
    </w:p>
    <w:p w14:paraId="2D4BC74D" w14:textId="7E03695C" w:rsidR="00B96312" w:rsidRDefault="00715240" w:rsidP="00B96312">
      <w:r>
        <w:object w:dxaOrig="17088" w:dyaOrig="8712" w14:anchorId="290D36B3">
          <v:shape id="_x0000_i1026" type="#_x0000_t75" style="width:467.5pt;height:238.4pt" o:ole="">
            <v:imagedata r:id="rId13" o:title=""/>
          </v:shape>
          <o:OLEObject Type="Embed" ProgID="Visio.Drawing.15" ShapeID="_x0000_i1026" DrawAspect="Content" ObjectID="_1696358235" r:id="rId14"/>
        </w:object>
      </w:r>
    </w:p>
    <w:p w14:paraId="67C0FD0C" w14:textId="2C569BF0" w:rsidR="00715240" w:rsidRPr="00715240" w:rsidRDefault="00715240" w:rsidP="00715240">
      <w:pPr>
        <w:jc w:val="center"/>
        <w:rPr>
          <w:b/>
          <w:bCs/>
          <w:sz w:val="22"/>
          <w:szCs w:val="22"/>
        </w:rPr>
      </w:pPr>
      <w:r w:rsidRPr="00715240">
        <w:rPr>
          <w:b/>
          <w:bCs/>
        </w:rPr>
        <w:t xml:space="preserve">Fig. </w:t>
      </w:r>
      <w:r>
        <w:rPr>
          <w:b/>
          <w:bCs/>
        </w:rPr>
        <w:t>2</w:t>
      </w:r>
      <w:r w:rsidRPr="00715240">
        <w:rPr>
          <w:b/>
          <w:bCs/>
        </w:rPr>
        <w:t xml:space="preserve"> </w:t>
      </w:r>
      <w:r w:rsidR="0029267A">
        <w:rPr>
          <w:b/>
          <w:bCs/>
        </w:rPr>
        <w:t>E</w:t>
      </w:r>
      <w:r w:rsidRPr="00715240">
        <w:rPr>
          <w:b/>
          <w:bCs/>
        </w:rPr>
        <w:t xml:space="preserve">nhancements to </w:t>
      </w:r>
      <w:r>
        <w:rPr>
          <w:b/>
          <w:bCs/>
        </w:rPr>
        <w:t>control</w:t>
      </w:r>
      <w:r w:rsidRPr="00715240">
        <w:rPr>
          <w:b/>
          <w:bCs/>
        </w:rPr>
        <w:t xml:space="preserve"> plane</w:t>
      </w:r>
    </w:p>
    <w:p w14:paraId="4790D769" w14:textId="2CFF1B41" w:rsidR="0081291B" w:rsidRDefault="00E40C44" w:rsidP="00C32CE2">
      <w:pPr>
        <w:rPr>
          <w:sz w:val="22"/>
          <w:szCs w:val="22"/>
        </w:rPr>
      </w:pPr>
      <w:r>
        <w:rPr>
          <w:sz w:val="22"/>
          <w:szCs w:val="22"/>
        </w:rPr>
        <w:t>Regarding idle mode enhancements i</w:t>
      </w:r>
      <w:r w:rsidR="000E1C07">
        <w:rPr>
          <w:sz w:val="22"/>
          <w:szCs w:val="22"/>
        </w:rPr>
        <w:t>n</w:t>
      </w:r>
      <w:r w:rsidR="0041301A">
        <w:rPr>
          <w:sz w:val="22"/>
          <w:szCs w:val="22"/>
        </w:rPr>
        <w:t xml:space="preserve"> </w:t>
      </w:r>
      <w:r w:rsidR="00217357">
        <w:rPr>
          <w:sz w:val="22"/>
          <w:szCs w:val="22"/>
        </w:rPr>
        <w:t xml:space="preserve">control plane, TN prioritization </w:t>
      </w:r>
      <w:r w:rsidR="0093696F">
        <w:rPr>
          <w:sz w:val="22"/>
          <w:szCs w:val="22"/>
        </w:rPr>
        <w:t xml:space="preserve">over NTN </w:t>
      </w:r>
      <w:r w:rsidR="00217357">
        <w:rPr>
          <w:sz w:val="22"/>
          <w:szCs w:val="22"/>
        </w:rPr>
        <w:t xml:space="preserve">should be essential to make </w:t>
      </w:r>
      <w:r w:rsidR="00112F64">
        <w:rPr>
          <w:sz w:val="22"/>
          <w:szCs w:val="22"/>
        </w:rPr>
        <w:t xml:space="preserve">a </w:t>
      </w:r>
      <w:r w:rsidR="00217357">
        <w:rPr>
          <w:sz w:val="22"/>
          <w:szCs w:val="22"/>
        </w:rPr>
        <w:t>UE camp</w:t>
      </w:r>
      <w:r w:rsidR="00112F64">
        <w:rPr>
          <w:sz w:val="22"/>
          <w:szCs w:val="22"/>
        </w:rPr>
        <w:t>ing</w:t>
      </w:r>
      <w:r w:rsidR="00217357">
        <w:rPr>
          <w:sz w:val="22"/>
          <w:szCs w:val="22"/>
        </w:rPr>
        <w:t xml:space="preserve"> on TN cell</w:t>
      </w:r>
      <w:r w:rsidR="00112F64">
        <w:rPr>
          <w:sz w:val="22"/>
          <w:szCs w:val="22"/>
        </w:rPr>
        <w:t>, when possible,</w:t>
      </w:r>
      <w:r w:rsidR="00217357">
        <w:rPr>
          <w:sz w:val="22"/>
          <w:szCs w:val="22"/>
        </w:rPr>
        <w:t xml:space="preserve"> and get better service. Soft TAC update is used to support the case when a cell covers more than one TAC, and it’s a must-have as every UE may need to handle this case. Reporting coarse UE location is for CGI remapping in network, which is a basic requirement from network management point of view, so it should be </w:t>
      </w:r>
      <w:r w:rsidR="0093696F">
        <w:rPr>
          <w:sz w:val="22"/>
          <w:szCs w:val="22"/>
        </w:rPr>
        <w:t>essential</w:t>
      </w:r>
      <w:r w:rsidR="00217357">
        <w:rPr>
          <w:sz w:val="22"/>
          <w:szCs w:val="22"/>
        </w:rPr>
        <w:t xml:space="preserve"> too. </w:t>
      </w:r>
    </w:p>
    <w:p w14:paraId="17054190" w14:textId="0D5160F4" w:rsidR="00217357" w:rsidRDefault="00217357" w:rsidP="00C32CE2">
      <w:pPr>
        <w:rPr>
          <w:sz w:val="22"/>
          <w:szCs w:val="22"/>
        </w:rPr>
      </w:pPr>
      <w:r>
        <w:rPr>
          <w:sz w:val="22"/>
          <w:szCs w:val="22"/>
        </w:rPr>
        <w:t>Cell reselection enhancements, such as stop</w:t>
      </w:r>
      <w:r w:rsidR="0081291B">
        <w:rPr>
          <w:sz w:val="22"/>
          <w:szCs w:val="22"/>
        </w:rPr>
        <w:t>-</w:t>
      </w:r>
      <w:r>
        <w:rPr>
          <w:sz w:val="22"/>
          <w:szCs w:val="22"/>
        </w:rPr>
        <w:t>time based neighbour cell measurements and location based cell reselection, can</w:t>
      </w:r>
      <w:r w:rsidR="00903B7E">
        <w:rPr>
          <w:sz w:val="22"/>
          <w:szCs w:val="22"/>
        </w:rPr>
        <w:t xml:space="preserve"> be</w:t>
      </w:r>
      <w:r>
        <w:rPr>
          <w:sz w:val="22"/>
          <w:szCs w:val="22"/>
        </w:rPr>
        <w:t xml:space="preserve"> considered as optional sub-features since legacy cell reselection process can </w:t>
      </w:r>
      <w:r w:rsidR="00903B7E">
        <w:rPr>
          <w:sz w:val="22"/>
          <w:szCs w:val="22"/>
        </w:rPr>
        <w:t xml:space="preserve">still </w:t>
      </w:r>
      <w:r>
        <w:rPr>
          <w:sz w:val="22"/>
          <w:szCs w:val="22"/>
        </w:rPr>
        <w:t xml:space="preserve">be </w:t>
      </w:r>
      <w:r w:rsidR="00903B7E">
        <w:rPr>
          <w:sz w:val="22"/>
          <w:szCs w:val="22"/>
        </w:rPr>
        <w:t xml:space="preserve">used </w:t>
      </w:r>
      <w:r>
        <w:rPr>
          <w:sz w:val="22"/>
          <w:szCs w:val="22"/>
        </w:rPr>
        <w:t>in NTN without obvious drawback.</w:t>
      </w:r>
    </w:p>
    <w:p w14:paraId="3C00FB64" w14:textId="51C548EE" w:rsidR="0081291B" w:rsidRDefault="00E51BBF" w:rsidP="00C32CE2">
      <w:pPr>
        <w:rPr>
          <w:sz w:val="22"/>
          <w:szCs w:val="22"/>
        </w:rPr>
      </w:pPr>
      <w:r>
        <w:rPr>
          <w:sz w:val="22"/>
          <w:szCs w:val="22"/>
        </w:rPr>
        <w:t>Regarding connected mode enhancements in control plane, periodic location reporting has been supported in specification, but it’s only for MDT purpose. RAN2 needs to confirm with SA3 that it can also be used in NTN scenario as well. Currently GNSS is an optional feature in R16, but is a basic assumption</w:t>
      </w:r>
      <w:r w:rsidR="00903B7E">
        <w:rPr>
          <w:sz w:val="22"/>
          <w:szCs w:val="22"/>
        </w:rPr>
        <w:t xml:space="preserve"> in R17 NTN</w:t>
      </w:r>
      <w:r w:rsidR="00C24535">
        <w:rPr>
          <w:sz w:val="22"/>
          <w:szCs w:val="22"/>
        </w:rPr>
        <w:t xml:space="preserve"> as captured in the WID</w:t>
      </w:r>
      <w:r>
        <w:rPr>
          <w:sz w:val="22"/>
          <w:szCs w:val="22"/>
        </w:rPr>
        <w:t>. So</w:t>
      </w:r>
      <w:r w:rsidR="0029267A">
        <w:rPr>
          <w:sz w:val="22"/>
          <w:szCs w:val="22"/>
        </w:rPr>
        <w:t>,</w:t>
      </w:r>
      <w:r>
        <w:rPr>
          <w:sz w:val="22"/>
          <w:szCs w:val="22"/>
        </w:rPr>
        <w:t xml:space="preserve"> if UE supports NTN feature, it must have GNSS equipped. Then it can be considered as essential sub-feature. </w:t>
      </w:r>
    </w:p>
    <w:p w14:paraId="33322754" w14:textId="593E207A" w:rsidR="00E51BBF" w:rsidRDefault="00E51BBF" w:rsidP="00C32CE2">
      <w:pPr>
        <w:rPr>
          <w:sz w:val="22"/>
          <w:szCs w:val="22"/>
        </w:rPr>
      </w:pPr>
      <w:r>
        <w:rPr>
          <w:sz w:val="22"/>
          <w:szCs w:val="22"/>
        </w:rPr>
        <w:t xml:space="preserve">But location reporting triggered by a location event is </w:t>
      </w:r>
      <w:r w:rsidR="0093696F">
        <w:rPr>
          <w:sz w:val="22"/>
          <w:szCs w:val="22"/>
        </w:rPr>
        <w:t xml:space="preserve">an optimization, and it can be optional. The CHO feature is optional in R16, so in R17 the further enhancements with new triggers should also be optional. The SMTC enhancements are for more accurate adjustments for neighbour cell </w:t>
      </w:r>
      <w:r w:rsidR="0081291B">
        <w:rPr>
          <w:sz w:val="22"/>
          <w:szCs w:val="22"/>
        </w:rPr>
        <w:t>measurements and</w:t>
      </w:r>
      <w:r w:rsidR="0093696F">
        <w:rPr>
          <w:sz w:val="22"/>
          <w:szCs w:val="22"/>
        </w:rPr>
        <w:t xml:space="preserve"> can be considered as optional sub-features.</w:t>
      </w:r>
    </w:p>
    <w:p w14:paraId="3B91BF89" w14:textId="43300143" w:rsidR="003502C2" w:rsidRDefault="003502C2" w:rsidP="00C32CE2">
      <w:pPr>
        <w:rPr>
          <w:b/>
          <w:bCs/>
          <w:sz w:val="22"/>
          <w:szCs w:val="22"/>
        </w:rPr>
      </w:pPr>
      <w:r w:rsidRPr="003502C2">
        <w:rPr>
          <w:b/>
          <w:bCs/>
          <w:sz w:val="22"/>
          <w:szCs w:val="22"/>
        </w:rPr>
        <w:t xml:space="preserve">Proposal </w:t>
      </w:r>
      <w:r w:rsidR="0093696F">
        <w:rPr>
          <w:b/>
          <w:bCs/>
          <w:sz w:val="22"/>
          <w:szCs w:val="22"/>
        </w:rPr>
        <w:t>3</w:t>
      </w:r>
      <w:r w:rsidRPr="003502C2">
        <w:rPr>
          <w:b/>
          <w:bCs/>
          <w:sz w:val="22"/>
          <w:szCs w:val="22"/>
        </w:rPr>
        <w:t xml:space="preserve">: </w:t>
      </w:r>
      <w:r w:rsidR="0093696F" w:rsidRPr="00B96312">
        <w:rPr>
          <w:b/>
          <w:bCs/>
          <w:sz w:val="22"/>
          <w:szCs w:val="22"/>
        </w:rPr>
        <w:t xml:space="preserve">for NTN enhancements to </w:t>
      </w:r>
      <w:r w:rsidR="0093696F">
        <w:rPr>
          <w:b/>
          <w:bCs/>
          <w:sz w:val="22"/>
          <w:szCs w:val="22"/>
        </w:rPr>
        <w:t>control</w:t>
      </w:r>
      <w:r w:rsidR="0093696F" w:rsidRPr="00B96312">
        <w:rPr>
          <w:b/>
          <w:bCs/>
          <w:sz w:val="22"/>
          <w:szCs w:val="22"/>
        </w:rPr>
        <w:t xml:space="preserve"> plane</w:t>
      </w:r>
      <w:r w:rsidR="0093696F">
        <w:rPr>
          <w:b/>
          <w:bCs/>
          <w:sz w:val="22"/>
          <w:szCs w:val="22"/>
        </w:rPr>
        <w:t>, the following sub-features are essential:</w:t>
      </w:r>
    </w:p>
    <w:p w14:paraId="23AD4F44" w14:textId="49C69F17" w:rsidR="0093696F" w:rsidRPr="0093696F" w:rsidRDefault="0093696F" w:rsidP="00C32CE2">
      <w:pPr>
        <w:rPr>
          <w:b/>
          <w:bCs/>
          <w:sz w:val="22"/>
          <w:szCs w:val="22"/>
        </w:rPr>
      </w:pPr>
      <w:r w:rsidRPr="0093696F">
        <w:rPr>
          <w:b/>
          <w:bCs/>
          <w:sz w:val="22"/>
          <w:szCs w:val="22"/>
        </w:rPr>
        <w:t>TN prioritization over NTN, soft TAC update, reporting coarse UE location, and periodic location reporting.</w:t>
      </w:r>
    </w:p>
    <w:p w14:paraId="03C93ED0" w14:textId="2C2DF610" w:rsidR="003502C2" w:rsidRDefault="003502C2" w:rsidP="003502C2">
      <w:pPr>
        <w:rPr>
          <w:b/>
          <w:bCs/>
          <w:sz w:val="22"/>
          <w:szCs w:val="22"/>
        </w:rPr>
      </w:pPr>
      <w:r w:rsidRPr="003502C2">
        <w:rPr>
          <w:b/>
          <w:bCs/>
          <w:sz w:val="22"/>
          <w:szCs w:val="22"/>
        </w:rPr>
        <w:t xml:space="preserve">Proposal </w:t>
      </w:r>
      <w:r w:rsidR="0093696F">
        <w:rPr>
          <w:b/>
          <w:bCs/>
          <w:sz w:val="22"/>
          <w:szCs w:val="22"/>
        </w:rPr>
        <w:t>4</w:t>
      </w:r>
      <w:r w:rsidRPr="003502C2">
        <w:rPr>
          <w:b/>
          <w:bCs/>
          <w:sz w:val="22"/>
          <w:szCs w:val="22"/>
        </w:rPr>
        <w:t xml:space="preserve">: </w:t>
      </w:r>
      <w:r w:rsidR="0093696F" w:rsidRPr="00B96312">
        <w:rPr>
          <w:b/>
          <w:bCs/>
          <w:sz w:val="22"/>
          <w:szCs w:val="22"/>
        </w:rPr>
        <w:t xml:space="preserve">for NTN enhancements to </w:t>
      </w:r>
      <w:r w:rsidR="0093696F">
        <w:rPr>
          <w:b/>
          <w:bCs/>
          <w:sz w:val="22"/>
          <w:szCs w:val="22"/>
        </w:rPr>
        <w:t>control</w:t>
      </w:r>
      <w:r w:rsidR="0093696F" w:rsidRPr="00B96312">
        <w:rPr>
          <w:b/>
          <w:bCs/>
          <w:sz w:val="22"/>
          <w:szCs w:val="22"/>
        </w:rPr>
        <w:t xml:space="preserve"> plane</w:t>
      </w:r>
      <w:r w:rsidR="0093696F">
        <w:rPr>
          <w:b/>
          <w:bCs/>
          <w:sz w:val="22"/>
          <w:szCs w:val="22"/>
        </w:rPr>
        <w:t>, the following sub-features are optional:</w:t>
      </w:r>
    </w:p>
    <w:p w14:paraId="7A458EE3" w14:textId="6C22EB8B" w:rsidR="0093696F" w:rsidRPr="0093696F" w:rsidRDefault="0081291B" w:rsidP="003502C2">
      <w:pPr>
        <w:rPr>
          <w:b/>
          <w:bCs/>
          <w:sz w:val="22"/>
          <w:szCs w:val="22"/>
        </w:rPr>
      </w:pPr>
      <w:r w:rsidRPr="0093696F">
        <w:rPr>
          <w:b/>
          <w:bCs/>
          <w:sz w:val="22"/>
          <w:szCs w:val="22"/>
        </w:rPr>
        <w:t>S</w:t>
      </w:r>
      <w:r w:rsidR="0093696F" w:rsidRPr="0093696F">
        <w:rPr>
          <w:b/>
          <w:bCs/>
          <w:sz w:val="22"/>
          <w:szCs w:val="22"/>
        </w:rPr>
        <w:t>top</w:t>
      </w:r>
      <w:r>
        <w:rPr>
          <w:b/>
          <w:bCs/>
          <w:sz w:val="22"/>
          <w:szCs w:val="22"/>
        </w:rPr>
        <w:t>-</w:t>
      </w:r>
      <w:r w:rsidR="0093696F" w:rsidRPr="0093696F">
        <w:rPr>
          <w:b/>
          <w:bCs/>
          <w:sz w:val="22"/>
          <w:szCs w:val="22"/>
        </w:rPr>
        <w:t>time based neighbour cell measurements, location based cell reselection, location reporting triggered by a location event, SMTC enhancements and CHO enhancements.</w:t>
      </w:r>
    </w:p>
    <w:p w14:paraId="7A94F4C8" w14:textId="1A9B4AA9" w:rsidR="00413B0F" w:rsidRPr="006E3CCE" w:rsidRDefault="00413B0F" w:rsidP="006E3CCE">
      <w:pPr>
        <w:rPr>
          <w:sz w:val="22"/>
          <w:szCs w:val="22"/>
        </w:rPr>
      </w:pPr>
    </w:p>
    <w:p w14:paraId="3AE6EACF" w14:textId="1E75CE32" w:rsidR="001136B0" w:rsidRPr="00B37F20" w:rsidRDefault="001136B0" w:rsidP="001136B0">
      <w:pPr>
        <w:pStyle w:val="Heading2"/>
        <w:rPr>
          <w:rFonts w:ascii="Arial" w:hAnsi="Arial" w:cs="Arial"/>
          <w:color w:val="auto"/>
          <w:sz w:val="28"/>
          <w:szCs w:val="28"/>
        </w:rPr>
      </w:pPr>
      <w:r>
        <w:rPr>
          <w:rFonts w:ascii="Arial" w:hAnsi="Arial" w:cs="Arial"/>
          <w:color w:val="auto"/>
          <w:sz w:val="28"/>
          <w:szCs w:val="28"/>
        </w:rPr>
        <w:lastRenderedPageBreak/>
        <w:t>UE capabilities per NTN type</w:t>
      </w:r>
    </w:p>
    <w:p w14:paraId="528BF768" w14:textId="28742563" w:rsidR="00EC559D" w:rsidRDefault="00EC559D" w:rsidP="006E3CCE">
      <w:pPr>
        <w:rPr>
          <w:sz w:val="22"/>
          <w:szCs w:val="22"/>
        </w:rPr>
      </w:pPr>
    </w:p>
    <w:p w14:paraId="0ACB1CE9" w14:textId="1817D514" w:rsidR="001136B0" w:rsidRDefault="001136B0" w:rsidP="006E3CCE">
      <w:pPr>
        <w:rPr>
          <w:sz w:val="22"/>
          <w:szCs w:val="22"/>
        </w:rPr>
      </w:pPr>
      <w:r>
        <w:rPr>
          <w:sz w:val="22"/>
          <w:szCs w:val="22"/>
        </w:rPr>
        <w:t xml:space="preserve">In the analysis above, the basic assumption is </w:t>
      </w:r>
      <w:r w:rsidR="00F814BE">
        <w:rPr>
          <w:sz w:val="22"/>
          <w:szCs w:val="22"/>
        </w:rPr>
        <w:t>UE supports both GEO and LEO scenarios</w:t>
      </w:r>
      <w:r w:rsidR="001A3891">
        <w:rPr>
          <w:sz w:val="22"/>
          <w:szCs w:val="22"/>
        </w:rPr>
        <w:t xml:space="preserve">. And according to WID [1], </w:t>
      </w:r>
      <w:r w:rsidR="0060459E">
        <w:rPr>
          <w:sz w:val="22"/>
          <w:szCs w:val="22"/>
        </w:rPr>
        <w:t>HAPS scenario will be supported implicitly if UE supports LEO scenario.</w:t>
      </w:r>
      <w:r w:rsidR="008C4895">
        <w:rPr>
          <w:sz w:val="22"/>
          <w:szCs w:val="22"/>
        </w:rPr>
        <w:t xml:space="preserve"> But this assumption needs to be confirmed by RAN2</w:t>
      </w:r>
      <w:r w:rsidR="00884E64">
        <w:rPr>
          <w:sz w:val="22"/>
          <w:szCs w:val="22"/>
        </w:rPr>
        <w:t>, i.e. whether to define separate UE capabilities for GEO case and LEO case</w:t>
      </w:r>
      <w:r w:rsidR="00956757">
        <w:rPr>
          <w:sz w:val="22"/>
          <w:szCs w:val="22"/>
        </w:rPr>
        <w:t>.</w:t>
      </w:r>
      <w:r w:rsidR="005D538D">
        <w:rPr>
          <w:sz w:val="22"/>
          <w:szCs w:val="22"/>
        </w:rPr>
        <w:t xml:space="preserve"> It may reduce the UE complexity of implementation if it only supports one case. For example, if a UE only supports GEO case, it’s unnecessary to support s</w:t>
      </w:r>
      <w:r w:rsidR="005D538D" w:rsidRPr="005D538D">
        <w:rPr>
          <w:sz w:val="22"/>
          <w:szCs w:val="22"/>
        </w:rPr>
        <w:t>top-time based neighbour cell measurements</w:t>
      </w:r>
      <w:r w:rsidR="005D538D">
        <w:rPr>
          <w:sz w:val="22"/>
          <w:szCs w:val="22"/>
        </w:rPr>
        <w:t>, as it is only for LEO</w:t>
      </w:r>
      <w:r w:rsidR="001E1632">
        <w:rPr>
          <w:sz w:val="22"/>
          <w:szCs w:val="22"/>
        </w:rPr>
        <w:t xml:space="preserve"> Quasi-Earth-fixed case.</w:t>
      </w:r>
    </w:p>
    <w:p w14:paraId="65560CD9" w14:textId="3B8CA165" w:rsidR="001E1632" w:rsidRPr="00803372" w:rsidRDefault="001E1632" w:rsidP="006E3CCE">
      <w:pPr>
        <w:rPr>
          <w:b/>
          <w:bCs/>
          <w:sz w:val="22"/>
          <w:szCs w:val="22"/>
        </w:rPr>
      </w:pPr>
      <w:r w:rsidRPr="00803372">
        <w:rPr>
          <w:b/>
          <w:bCs/>
          <w:sz w:val="22"/>
          <w:szCs w:val="22"/>
        </w:rPr>
        <w:t xml:space="preserve">Proposal 5: RAN2 to discuss </w:t>
      </w:r>
      <w:r w:rsidR="00803372" w:rsidRPr="00803372">
        <w:rPr>
          <w:b/>
          <w:bCs/>
          <w:sz w:val="22"/>
          <w:szCs w:val="22"/>
        </w:rPr>
        <w:t>whether to define separate UE capabilities for GEO case and LEO case.</w:t>
      </w:r>
    </w:p>
    <w:p w14:paraId="250138A5" w14:textId="77777777" w:rsidR="001136B0" w:rsidRPr="006E3CCE" w:rsidRDefault="001136B0" w:rsidP="006E3CCE">
      <w:pPr>
        <w:rPr>
          <w:sz w:val="22"/>
          <w:szCs w:val="22"/>
        </w:rPr>
      </w:pPr>
    </w:p>
    <w:p w14:paraId="23A8CAB2" w14:textId="77D84259" w:rsidR="009F6669" w:rsidRDefault="009F6669" w:rsidP="00F17084">
      <w:pPr>
        <w:pStyle w:val="Heading1"/>
        <w:numPr>
          <w:ilvl w:val="0"/>
          <w:numId w:val="2"/>
        </w:numPr>
      </w:pPr>
      <w:r>
        <w:t>Conclusion</w:t>
      </w:r>
    </w:p>
    <w:p w14:paraId="00A4F195" w14:textId="56C7E18D" w:rsidR="003D02C6" w:rsidRPr="00932F0E" w:rsidRDefault="00932F0E" w:rsidP="58EC049B">
      <w:pPr>
        <w:rPr>
          <w:lang w:val="en-US"/>
        </w:rPr>
      </w:pPr>
      <w:r w:rsidRPr="00932F0E">
        <w:rPr>
          <w:lang w:val="en-US"/>
        </w:rPr>
        <w:t xml:space="preserve">In this paper, </w:t>
      </w:r>
      <w:r w:rsidR="00A06819" w:rsidRPr="00A06819">
        <w:rPr>
          <w:lang w:val="en-US"/>
        </w:rPr>
        <w:t>we provide our views on RAN2-determined NTN UE capabilities</w:t>
      </w:r>
      <w:r w:rsidRPr="00932F0E">
        <w:rPr>
          <w:lang w:val="en-US"/>
        </w:rPr>
        <w:t xml:space="preserve">, and we have the following </w:t>
      </w:r>
      <w:r w:rsidR="00D77835">
        <w:rPr>
          <w:lang w:val="en-US"/>
        </w:rPr>
        <w:t>proposals</w:t>
      </w:r>
      <w:r w:rsidRPr="00932F0E">
        <w:rPr>
          <w:lang w:val="en-US"/>
        </w:rPr>
        <w:t>:</w:t>
      </w:r>
    </w:p>
    <w:p w14:paraId="21F46614" w14:textId="77777777" w:rsidR="0081291B" w:rsidRPr="00B96312" w:rsidRDefault="0081291B" w:rsidP="0081291B">
      <w:pPr>
        <w:rPr>
          <w:b/>
          <w:bCs/>
          <w:sz w:val="22"/>
          <w:szCs w:val="22"/>
        </w:rPr>
      </w:pPr>
      <w:r w:rsidRPr="00B96312">
        <w:rPr>
          <w:b/>
          <w:bCs/>
          <w:sz w:val="22"/>
          <w:szCs w:val="22"/>
        </w:rPr>
        <w:t>Proposal 1: for NTN enhancements to user plane, the adaptations of RACH and HARQ, and the timer extension to accommodate long RTT in RLC and PDCP layers are essential sub-features.</w:t>
      </w:r>
    </w:p>
    <w:p w14:paraId="37FCD0C7" w14:textId="77777777" w:rsidR="0081291B" w:rsidRPr="00B96312" w:rsidRDefault="0081291B" w:rsidP="0081291B">
      <w:pPr>
        <w:rPr>
          <w:b/>
          <w:bCs/>
          <w:sz w:val="22"/>
          <w:szCs w:val="22"/>
        </w:rPr>
      </w:pPr>
      <w:r w:rsidRPr="00B96312">
        <w:rPr>
          <w:b/>
          <w:bCs/>
          <w:sz w:val="22"/>
          <w:szCs w:val="22"/>
        </w:rPr>
        <w:t>Proposal 2: for NTN enhancements to user plane, TA reporting, disabling HARQ feedback for downlink transmission, new HARQ state for uplink transmission and the corresponding new LCP rule for dynamic grants, are optional sub-features.</w:t>
      </w:r>
    </w:p>
    <w:p w14:paraId="12487141" w14:textId="77777777" w:rsidR="0081291B" w:rsidRDefault="0081291B" w:rsidP="0081291B">
      <w:pPr>
        <w:rPr>
          <w:b/>
          <w:bCs/>
          <w:sz w:val="22"/>
          <w:szCs w:val="22"/>
        </w:rPr>
      </w:pPr>
      <w:r w:rsidRPr="003502C2">
        <w:rPr>
          <w:b/>
          <w:bCs/>
          <w:sz w:val="22"/>
          <w:szCs w:val="22"/>
        </w:rPr>
        <w:t xml:space="preserve">Proposal </w:t>
      </w:r>
      <w:r>
        <w:rPr>
          <w:b/>
          <w:bCs/>
          <w:sz w:val="22"/>
          <w:szCs w:val="22"/>
        </w:rPr>
        <w:t>3</w:t>
      </w:r>
      <w:r w:rsidRPr="003502C2">
        <w:rPr>
          <w:b/>
          <w:bCs/>
          <w:sz w:val="22"/>
          <w:szCs w:val="22"/>
        </w:rPr>
        <w:t xml:space="preserve">: </w:t>
      </w:r>
      <w:r w:rsidRPr="00B96312">
        <w:rPr>
          <w:b/>
          <w:bCs/>
          <w:sz w:val="22"/>
          <w:szCs w:val="22"/>
        </w:rPr>
        <w:t xml:space="preserve">for NTN enhancements to </w:t>
      </w:r>
      <w:r>
        <w:rPr>
          <w:b/>
          <w:bCs/>
          <w:sz w:val="22"/>
          <w:szCs w:val="22"/>
        </w:rPr>
        <w:t>control</w:t>
      </w:r>
      <w:r w:rsidRPr="00B96312">
        <w:rPr>
          <w:b/>
          <w:bCs/>
          <w:sz w:val="22"/>
          <w:szCs w:val="22"/>
        </w:rPr>
        <w:t xml:space="preserve"> plane</w:t>
      </w:r>
      <w:r>
        <w:rPr>
          <w:b/>
          <w:bCs/>
          <w:sz w:val="22"/>
          <w:szCs w:val="22"/>
        </w:rPr>
        <w:t>, the following sub-features are essential:</w:t>
      </w:r>
    </w:p>
    <w:p w14:paraId="002D7986" w14:textId="77777777" w:rsidR="0081291B" w:rsidRPr="0093696F" w:rsidRDefault="0081291B" w:rsidP="0081291B">
      <w:pPr>
        <w:rPr>
          <w:b/>
          <w:bCs/>
          <w:sz w:val="22"/>
          <w:szCs w:val="22"/>
        </w:rPr>
      </w:pPr>
      <w:r w:rsidRPr="0093696F">
        <w:rPr>
          <w:b/>
          <w:bCs/>
          <w:sz w:val="22"/>
          <w:szCs w:val="22"/>
        </w:rPr>
        <w:t>TN prioritization over NTN, soft TAC update, reporting coarse UE location, and periodic location reporting.</w:t>
      </w:r>
    </w:p>
    <w:p w14:paraId="6B9BB1EA" w14:textId="77777777" w:rsidR="0081291B" w:rsidRDefault="0081291B" w:rsidP="0081291B">
      <w:pPr>
        <w:rPr>
          <w:b/>
          <w:bCs/>
          <w:sz w:val="22"/>
          <w:szCs w:val="22"/>
        </w:rPr>
      </w:pPr>
      <w:r w:rsidRPr="003502C2">
        <w:rPr>
          <w:b/>
          <w:bCs/>
          <w:sz w:val="22"/>
          <w:szCs w:val="22"/>
        </w:rPr>
        <w:t xml:space="preserve">Proposal </w:t>
      </w:r>
      <w:r>
        <w:rPr>
          <w:b/>
          <w:bCs/>
          <w:sz w:val="22"/>
          <w:szCs w:val="22"/>
        </w:rPr>
        <w:t>4</w:t>
      </w:r>
      <w:r w:rsidRPr="003502C2">
        <w:rPr>
          <w:b/>
          <w:bCs/>
          <w:sz w:val="22"/>
          <w:szCs w:val="22"/>
        </w:rPr>
        <w:t xml:space="preserve">: </w:t>
      </w:r>
      <w:r w:rsidRPr="00B96312">
        <w:rPr>
          <w:b/>
          <w:bCs/>
          <w:sz w:val="22"/>
          <w:szCs w:val="22"/>
        </w:rPr>
        <w:t xml:space="preserve">for NTN enhancements to </w:t>
      </w:r>
      <w:r>
        <w:rPr>
          <w:b/>
          <w:bCs/>
          <w:sz w:val="22"/>
          <w:szCs w:val="22"/>
        </w:rPr>
        <w:t>control</w:t>
      </w:r>
      <w:r w:rsidRPr="00B96312">
        <w:rPr>
          <w:b/>
          <w:bCs/>
          <w:sz w:val="22"/>
          <w:szCs w:val="22"/>
        </w:rPr>
        <w:t xml:space="preserve"> plane</w:t>
      </w:r>
      <w:r>
        <w:rPr>
          <w:b/>
          <w:bCs/>
          <w:sz w:val="22"/>
          <w:szCs w:val="22"/>
        </w:rPr>
        <w:t>, the following sub-features are optional:</w:t>
      </w:r>
    </w:p>
    <w:p w14:paraId="4F054C9A" w14:textId="43C0CF23" w:rsidR="0081291B" w:rsidRPr="0093696F" w:rsidRDefault="0081291B" w:rsidP="0081291B">
      <w:pPr>
        <w:rPr>
          <w:b/>
          <w:bCs/>
          <w:sz w:val="22"/>
          <w:szCs w:val="22"/>
        </w:rPr>
      </w:pPr>
      <w:r w:rsidRPr="0093696F">
        <w:rPr>
          <w:b/>
          <w:bCs/>
          <w:sz w:val="22"/>
          <w:szCs w:val="22"/>
        </w:rPr>
        <w:t>Stop</w:t>
      </w:r>
      <w:r>
        <w:rPr>
          <w:b/>
          <w:bCs/>
          <w:sz w:val="22"/>
          <w:szCs w:val="22"/>
        </w:rPr>
        <w:t>-</w:t>
      </w:r>
      <w:r w:rsidRPr="0093696F">
        <w:rPr>
          <w:b/>
          <w:bCs/>
          <w:sz w:val="22"/>
          <w:szCs w:val="22"/>
        </w:rPr>
        <w:t>time based neighbour cell measurements, location based cell reselection, location reporting triggered by a location event, SMTC enhancements and CHO enhancements.</w:t>
      </w:r>
    </w:p>
    <w:p w14:paraId="7061371C" w14:textId="77777777" w:rsidR="00E74C82" w:rsidRPr="00803372" w:rsidRDefault="00E74C82" w:rsidP="00E74C82">
      <w:pPr>
        <w:rPr>
          <w:b/>
          <w:bCs/>
          <w:sz w:val="22"/>
          <w:szCs w:val="22"/>
        </w:rPr>
      </w:pPr>
      <w:r w:rsidRPr="00803372">
        <w:rPr>
          <w:b/>
          <w:bCs/>
          <w:sz w:val="22"/>
          <w:szCs w:val="22"/>
        </w:rPr>
        <w:t>Proposal 5: RAN2 to discuss whether to define separate UE capabilities for GEO case and LEO case.</w:t>
      </w:r>
    </w:p>
    <w:p w14:paraId="56D7421D" w14:textId="1B10288E" w:rsidR="008F1AD0" w:rsidRDefault="008F1AD0" w:rsidP="0081291B">
      <w:pPr>
        <w:rPr>
          <w:b/>
          <w:bCs/>
          <w:sz w:val="22"/>
          <w:szCs w:val="22"/>
        </w:rPr>
      </w:pPr>
    </w:p>
    <w:p w14:paraId="09E32BD4" w14:textId="52E83326" w:rsidR="008F1AD0" w:rsidRDefault="008F1AD0" w:rsidP="008F1AD0">
      <w:pPr>
        <w:pStyle w:val="Heading1"/>
        <w:numPr>
          <w:ilvl w:val="0"/>
          <w:numId w:val="2"/>
        </w:numPr>
      </w:pPr>
      <w:r>
        <w:t>References</w:t>
      </w:r>
    </w:p>
    <w:p w14:paraId="1B60B6EE" w14:textId="756A4494" w:rsidR="00E571DF" w:rsidRPr="00E571DF" w:rsidRDefault="00E571DF" w:rsidP="00ED0A36">
      <w:r>
        <w:t xml:space="preserve">[1] </w:t>
      </w:r>
      <w:r w:rsidR="00AF60E2" w:rsidRPr="00FF625C">
        <w:t>RP-211557</w:t>
      </w:r>
      <w:r w:rsidR="00ED0A36">
        <w:t xml:space="preserve">, </w:t>
      </w:r>
      <w:r w:rsidR="00ED0A36" w:rsidRPr="00ED0A36">
        <w:t>Solutions for NR to support non-terrestrial networks (NTN)</w:t>
      </w:r>
      <w:r w:rsidR="00ED0A36">
        <w:t>, Thales</w:t>
      </w:r>
    </w:p>
    <w:p w14:paraId="55F09724" w14:textId="77777777" w:rsidR="008F1AD0" w:rsidRPr="0093696F" w:rsidRDefault="008F1AD0" w:rsidP="0081291B">
      <w:pPr>
        <w:rPr>
          <w:b/>
          <w:bCs/>
          <w:sz w:val="22"/>
          <w:szCs w:val="22"/>
        </w:rPr>
      </w:pPr>
    </w:p>
    <w:p w14:paraId="2207EC6F" w14:textId="19589C12" w:rsidR="00344C56" w:rsidRDefault="00344C56" w:rsidP="00932F0E">
      <w:pPr>
        <w:rPr>
          <w:b/>
          <w:bCs/>
          <w:sz w:val="22"/>
          <w:szCs w:val="22"/>
        </w:rPr>
      </w:pPr>
    </w:p>
    <w:p w14:paraId="51752851" w14:textId="77777777" w:rsidR="00932F0E" w:rsidRPr="00932F0E" w:rsidRDefault="00932F0E" w:rsidP="58EC049B">
      <w:pPr>
        <w:rPr>
          <w:b/>
          <w:bCs/>
        </w:rPr>
      </w:pPr>
    </w:p>
    <w:sectPr w:rsidR="00932F0E" w:rsidRPr="00932F0E">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5630E" w14:textId="77777777" w:rsidR="00C57416" w:rsidRDefault="00C57416" w:rsidP="00DD7929">
      <w:pPr>
        <w:spacing w:after="0"/>
      </w:pPr>
      <w:r>
        <w:separator/>
      </w:r>
    </w:p>
  </w:endnote>
  <w:endnote w:type="continuationSeparator" w:id="0">
    <w:p w14:paraId="26633E74" w14:textId="77777777" w:rsidR="00C57416" w:rsidRDefault="00C57416" w:rsidP="00DD7929">
      <w:pPr>
        <w:spacing w:after="0"/>
      </w:pPr>
      <w:r>
        <w:continuationSeparator/>
      </w:r>
    </w:p>
  </w:endnote>
  <w:endnote w:type="continuationNotice" w:id="1">
    <w:p w14:paraId="1A03C9FE" w14:textId="77777777" w:rsidR="00C57416" w:rsidRDefault="00C57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CEF4" w14:textId="77777777" w:rsidR="009B7F76" w:rsidRDefault="009B7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808FD" w14:textId="77777777" w:rsidR="009B7F76" w:rsidRDefault="009B7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7CEFD2" w14:textId="77777777" w:rsidR="00C57416" w:rsidRDefault="00C57416" w:rsidP="00DD7929">
      <w:pPr>
        <w:spacing w:after="0"/>
      </w:pPr>
      <w:r>
        <w:separator/>
      </w:r>
    </w:p>
  </w:footnote>
  <w:footnote w:type="continuationSeparator" w:id="0">
    <w:p w14:paraId="4DC06440" w14:textId="77777777" w:rsidR="00C57416" w:rsidRDefault="00C57416" w:rsidP="00DD7929">
      <w:pPr>
        <w:spacing w:after="0"/>
      </w:pPr>
      <w:r>
        <w:continuationSeparator/>
      </w:r>
    </w:p>
  </w:footnote>
  <w:footnote w:type="continuationNotice" w:id="1">
    <w:p w14:paraId="7BDC72A0" w14:textId="77777777" w:rsidR="00C57416" w:rsidRDefault="00C574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5A581" w14:textId="77777777" w:rsidR="009B7F76" w:rsidRDefault="009B7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E5D11" w14:textId="77777777" w:rsidR="009B7F76" w:rsidRDefault="009B7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7"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15"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2C19FE"/>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1E434A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21"/>
  </w:num>
  <w:num w:numId="4">
    <w:abstractNumId w:val="27"/>
  </w:num>
  <w:num w:numId="5">
    <w:abstractNumId w:val="15"/>
  </w:num>
  <w:num w:numId="6">
    <w:abstractNumId w:val="29"/>
  </w:num>
  <w:num w:numId="7">
    <w:abstractNumId w:val="12"/>
  </w:num>
  <w:num w:numId="8">
    <w:abstractNumId w:val="23"/>
  </w:num>
  <w:num w:numId="9">
    <w:abstractNumId w:val="9"/>
  </w:num>
  <w:num w:numId="10">
    <w:abstractNumId w:val="34"/>
  </w:num>
  <w:num w:numId="11">
    <w:abstractNumId w:val="30"/>
  </w:num>
  <w:num w:numId="12">
    <w:abstractNumId w:val="6"/>
  </w:num>
  <w:num w:numId="13">
    <w:abstractNumId w:val="35"/>
  </w:num>
  <w:num w:numId="14">
    <w:abstractNumId w:val="20"/>
  </w:num>
  <w:num w:numId="15">
    <w:abstractNumId w:val="22"/>
  </w:num>
  <w:num w:numId="16">
    <w:abstractNumId w:val="10"/>
  </w:num>
  <w:num w:numId="17">
    <w:abstractNumId w:val="17"/>
  </w:num>
  <w:num w:numId="18">
    <w:abstractNumId w:val="11"/>
  </w:num>
  <w:num w:numId="19">
    <w:abstractNumId w:val="4"/>
  </w:num>
  <w:num w:numId="20">
    <w:abstractNumId w:val="31"/>
  </w:num>
  <w:num w:numId="21">
    <w:abstractNumId w:val="33"/>
  </w:num>
  <w:num w:numId="22">
    <w:abstractNumId w:val="7"/>
  </w:num>
  <w:num w:numId="23">
    <w:abstractNumId w:val="19"/>
  </w:num>
  <w:num w:numId="24">
    <w:abstractNumId w:val="3"/>
  </w:num>
  <w:num w:numId="25">
    <w:abstractNumId w:val="8"/>
  </w:num>
  <w:num w:numId="26">
    <w:abstractNumId w:val="24"/>
  </w:num>
  <w:num w:numId="27">
    <w:abstractNumId w:val="28"/>
  </w:num>
  <w:num w:numId="28">
    <w:abstractNumId w:val="13"/>
  </w:num>
  <w:num w:numId="29">
    <w:abstractNumId w:val="1"/>
  </w:num>
  <w:num w:numId="30">
    <w:abstractNumId w:val="2"/>
  </w:num>
  <w:num w:numId="31">
    <w:abstractNumId w:val="36"/>
  </w:num>
  <w:num w:numId="32">
    <w:abstractNumId w:val="0"/>
  </w:num>
  <w:num w:numId="33">
    <w:abstractNumId w:val="5"/>
  </w:num>
  <w:num w:numId="34">
    <w:abstractNumId w:val="25"/>
  </w:num>
  <w:num w:numId="35">
    <w:abstractNumId w:val="18"/>
  </w:num>
  <w:num w:numId="36">
    <w:abstractNumId w:val="32"/>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4"/>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A7"/>
    <w:rsid w:val="000032E5"/>
    <w:rsid w:val="00004C90"/>
    <w:rsid w:val="00005DEF"/>
    <w:rsid w:val="00007AD5"/>
    <w:rsid w:val="00010FA4"/>
    <w:rsid w:val="000121BE"/>
    <w:rsid w:val="00013C53"/>
    <w:rsid w:val="0001413C"/>
    <w:rsid w:val="00017A21"/>
    <w:rsid w:val="000217A3"/>
    <w:rsid w:val="00022625"/>
    <w:rsid w:val="00023715"/>
    <w:rsid w:val="00026530"/>
    <w:rsid w:val="0002752D"/>
    <w:rsid w:val="000326C8"/>
    <w:rsid w:val="00034B89"/>
    <w:rsid w:val="0003549F"/>
    <w:rsid w:val="000372D8"/>
    <w:rsid w:val="00037965"/>
    <w:rsid w:val="00037AB6"/>
    <w:rsid w:val="0004058E"/>
    <w:rsid w:val="00041E00"/>
    <w:rsid w:val="000433B7"/>
    <w:rsid w:val="00045DC1"/>
    <w:rsid w:val="00046488"/>
    <w:rsid w:val="0005139D"/>
    <w:rsid w:val="00053CAF"/>
    <w:rsid w:val="00057C99"/>
    <w:rsid w:val="00057FF2"/>
    <w:rsid w:val="00061387"/>
    <w:rsid w:val="00061EED"/>
    <w:rsid w:val="00062B9E"/>
    <w:rsid w:val="000711DC"/>
    <w:rsid w:val="00074810"/>
    <w:rsid w:val="00074D6F"/>
    <w:rsid w:val="0007662D"/>
    <w:rsid w:val="00076825"/>
    <w:rsid w:val="0008020D"/>
    <w:rsid w:val="00080AA4"/>
    <w:rsid w:val="00082009"/>
    <w:rsid w:val="00082023"/>
    <w:rsid w:val="00083979"/>
    <w:rsid w:val="00085805"/>
    <w:rsid w:val="00085CBE"/>
    <w:rsid w:val="0009141B"/>
    <w:rsid w:val="00091D9D"/>
    <w:rsid w:val="00094334"/>
    <w:rsid w:val="000A108E"/>
    <w:rsid w:val="000A5916"/>
    <w:rsid w:val="000A72EB"/>
    <w:rsid w:val="000B0353"/>
    <w:rsid w:val="000B183F"/>
    <w:rsid w:val="000B1AE6"/>
    <w:rsid w:val="000B62A2"/>
    <w:rsid w:val="000B6521"/>
    <w:rsid w:val="000B652C"/>
    <w:rsid w:val="000B6A15"/>
    <w:rsid w:val="000B7214"/>
    <w:rsid w:val="000C09C6"/>
    <w:rsid w:val="000C18B4"/>
    <w:rsid w:val="000C31E0"/>
    <w:rsid w:val="000C631B"/>
    <w:rsid w:val="000C6472"/>
    <w:rsid w:val="000C728E"/>
    <w:rsid w:val="000D1350"/>
    <w:rsid w:val="000D3BD6"/>
    <w:rsid w:val="000D5A70"/>
    <w:rsid w:val="000D75A3"/>
    <w:rsid w:val="000E1282"/>
    <w:rsid w:val="000E139A"/>
    <w:rsid w:val="000E1C07"/>
    <w:rsid w:val="000E66B7"/>
    <w:rsid w:val="000E760F"/>
    <w:rsid w:val="000F0052"/>
    <w:rsid w:val="000F1CE8"/>
    <w:rsid w:val="000F6981"/>
    <w:rsid w:val="001013D3"/>
    <w:rsid w:val="0010160E"/>
    <w:rsid w:val="001017B8"/>
    <w:rsid w:val="00101A72"/>
    <w:rsid w:val="001030D8"/>
    <w:rsid w:val="00103307"/>
    <w:rsid w:val="00104CFA"/>
    <w:rsid w:val="00104FE8"/>
    <w:rsid w:val="00106ABA"/>
    <w:rsid w:val="001110DC"/>
    <w:rsid w:val="00112F64"/>
    <w:rsid w:val="001136B0"/>
    <w:rsid w:val="00113BFE"/>
    <w:rsid w:val="001156FB"/>
    <w:rsid w:val="00115CCC"/>
    <w:rsid w:val="00124335"/>
    <w:rsid w:val="00125BD7"/>
    <w:rsid w:val="00133A31"/>
    <w:rsid w:val="00134120"/>
    <w:rsid w:val="00134957"/>
    <w:rsid w:val="001401DE"/>
    <w:rsid w:val="0014119B"/>
    <w:rsid w:val="0014360E"/>
    <w:rsid w:val="00143A18"/>
    <w:rsid w:val="00144AB5"/>
    <w:rsid w:val="0015051A"/>
    <w:rsid w:val="00150908"/>
    <w:rsid w:val="0015152C"/>
    <w:rsid w:val="0015259F"/>
    <w:rsid w:val="00153512"/>
    <w:rsid w:val="00154516"/>
    <w:rsid w:val="00154665"/>
    <w:rsid w:val="0016090C"/>
    <w:rsid w:val="00165EDA"/>
    <w:rsid w:val="001660D1"/>
    <w:rsid w:val="00167FC9"/>
    <w:rsid w:val="00170383"/>
    <w:rsid w:val="001719C1"/>
    <w:rsid w:val="0017222C"/>
    <w:rsid w:val="001743C4"/>
    <w:rsid w:val="00174C46"/>
    <w:rsid w:val="001771B5"/>
    <w:rsid w:val="001772FB"/>
    <w:rsid w:val="00183256"/>
    <w:rsid w:val="00190069"/>
    <w:rsid w:val="00191900"/>
    <w:rsid w:val="00191BF3"/>
    <w:rsid w:val="00194E82"/>
    <w:rsid w:val="001966B4"/>
    <w:rsid w:val="0019688D"/>
    <w:rsid w:val="0019776A"/>
    <w:rsid w:val="00197B66"/>
    <w:rsid w:val="001A163D"/>
    <w:rsid w:val="001A2090"/>
    <w:rsid w:val="001A3891"/>
    <w:rsid w:val="001A3DAA"/>
    <w:rsid w:val="001A47E4"/>
    <w:rsid w:val="001A4BCF"/>
    <w:rsid w:val="001A6D16"/>
    <w:rsid w:val="001A7EE7"/>
    <w:rsid w:val="001B1456"/>
    <w:rsid w:val="001B1528"/>
    <w:rsid w:val="001B158D"/>
    <w:rsid w:val="001B2A13"/>
    <w:rsid w:val="001B3EB5"/>
    <w:rsid w:val="001B438E"/>
    <w:rsid w:val="001C2636"/>
    <w:rsid w:val="001C371E"/>
    <w:rsid w:val="001C3E69"/>
    <w:rsid w:val="001C3EA4"/>
    <w:rsid w:val="001C409F"/>
    <w:rsid w:val="001D0302"/>
    <w:rsid w:val="001D0410"/>
    <w:rsid w:val="001D0BBF"/>
    <w:rsid w:val="001D4710"/>
    <w:rsid w:val="001D5AC8"/>
    <w:rsid w:val="001E0108"/>
    <w:rsid w:val="001E1632"/>
    <w:rsid w:val="001E38EE"/>
    <w:rsid w:val="001E4DFD"/>
    <w:rsid w:val="001E4E20"/>
    <w:rsid w:val="001E5908"/>
    <w:rsid w:val="001E6A68"/>
    <w:rsid w:val="001E7080"/>
    <w:rsid w:val="001F1A02"/>
    <w:rsid w:val="001F2B40"/>
    <w:rsid w:val="001F3EA7"/>
    <w:rsid w:val="001F4708"/>
    <w:rsid w:val="001F6228"/>
    <w:rsid w:val="001F7796"/>
    <w:rsid w:val="00201241"/>
    <w:rsid w:val="0020420D"/>
    <w:rsid w:val="00205FDA"/>
    <w:rsid w:val="0021028E"/>
    <w:rsid w:val="00210698"/>
    <w:rsid w:val="00215DD9"/>
    <w:rsid w:val="00217213"/>
    <w:rsid w:val="00217357"/>
    <w:rsid w:val="00217E5C"/>
    <w:rsid w:val="00220312"/>
    <w:rsid w:val="0022320F"/>
    <w:rsid w:val="0022376B"/>
    <w:rsid w:val="002249A1"/>
    <w:rsid w:val="00225113"/>
    <w:rsid w:val="00225922"/>
    <w:rsid w:val="002267BE"/>
    <w:rsid w:val="00227F97"/>
    <w:rsid w:val="00230A51"/>
    <w:rsid w:val="00233096"/>
    <w:rsid w:val="00233934"/>
    <w:rsid w:val="00236584"/>
    <w:rsid w:val="002372AA"/>
    <w:rsid w:val="00244523"/>
    <w:rsid w:val="00244F38"/>
    <w:rsid w:val="00245419"/>
    <w:rsid w:val="00245444"/>
    <w:rsid w:val="00245558"/>
    <w:rsid w:val="00245B02"/>
    <w:rsid w:val="00250C13"/>
    <w:rsid w:val="00251E8C"/>
    <w:rsid w:val="00251F6E"/>
    <w:rsid w:val="00252B05"/>
    <w:rsid w:val="0025531E"/>
    <w:rsid w:val="00256178"/>
    <w:rsid w:val="002565B9"/>
    <w:rsid w:val="00256C02"/>
    <w:rsid w:val="00257E4C"/>
    <w:rsid w:val="00260906"/>
    <w:rsid w:val="00265960"/>
    <w:rsid w:val="00271095"/>
    <w:rsid w:val="002716BD"/>
    <w:rsid w:val="00271D53"/>
    <w:rsid w:val="00273767"/>
    <w:rsid w:val="00273A34"/>
    <w:rsid w:val="00273D61"/>
    <w:rsid w:val="00274532"/>
    <w:rsid w:val="00274DED"/>
    <w:rsid w:val="002761C6"/>
    <w:rsid w:val="00276A9B"/>
    <w:rsid w:val="00277E73"/>
    <w:rsid w:val="00280F99"/>
    <w:rsid w:val="0029128E"/>
    <w:rsid w:val="002918A4"/>
    <w:rsid w:val="0029237D"/>
    <w:rsid w:val="0029267A"/>
    <w:rsid w:val="002958D5"/>
    <w:rsid w:val="00297960"/>
    <w:rsid w:val="002A0D8D"/>
    <w:rsid w:val="002A160F"/>
    <w:rsid w:val="002A2BB2"/>
    <w:rsid w:val="002A45C4"/>
    <w:rsid w:val="002A5DA7"/>
    <w:rsid w:val="002A7383"/>
    <w:rsid w:val="002B0224"/>
    <w:rsid w:val="002B1B1C"/>
    <w:rsid w:val="002B27D4"/>
    <w:rsid w:val="002B2CAA"/>
    <w:rsid w:val="002B480E"/>
    <w:rsid w:val="002B51CF"/>
    <w:rsid w:val="002B6755"/>
    <w:rsid w:val="002B75A3"/>
    <w:rsid w:val="002C1475"/>
    <w:rsid w:val="002C2B8E"/>
    <w:rsid w:val="002C40FE"/>
    <w:rsid w:val="002C4433"/>
    <w:rsid w:val="002C6CCD"/>
    <w:rsid w:val="002C7604"/>
    <w:rsid w:val="002C7B4F"/>
    <w:rsid w:val="002D4728"/>
    <w:rsid w:val="002D6800"/>
    <w:rsid w:val="002E176D"/>
    <w:rsid w:val="002E2239"/>
    <w:rsid w:val="002E2570"/>
    <w:rsid w:val="002E33B4"/>
    <w:rsid w:val="002E4E1F"/>
    <w:rsid w:val="002E7F9C"/>
    <w:rsid w:val="002F1379"/>
    <w:rsid w:val="002F6D51"/>
    <w:rsid w:val="002F7FE2"/>
    <w:rsid w:val="0030011E"/>
    <w:rsid w:val="00300593"/>
    <w:rsid w:val="00301F4C"/>
    <w:rsid w:val="003042F0"/>
    <w:rsid w:val="00304B3D"/>
    <w:rsid w:val="003050FE"/>
    <w:rsid w:val="00305798"/>
    <w:rsid w:val="003125B1"/>
    <w:rsid w:val="00312FAC"/>
    <w:rsid w:val="00313967"/>
    <w:rsid w:val="003144C0"/>
    <w:rsid w:val="0031711C"/>
    <w:rsid w:val="003174C9"/>
    <w:rsid w:val="00321871"/>
    <w:rsid w:val="003225DD"/>
    <w:rsid w:val="00323BBE"/>
    <w:rsid w:val="0032642A"/>
    <w:rsid w:val="003269F7"/>
    <w:rsid w:val="00331FB3"/>
    <w:rsid w:val="0033308E"/>
    <w:rsid w:val="00334807"/>
    <w:rsid w:val="00334980"/>
    <w:rsid w:val="00340CC5"/>
    <w:rsid w:val="00341A3B"/>
    <w:rsid w:val="00344C56"/>
    <w:rsid w:val="00347526"/>
    <w:rsid w:val="003502C2"/>
    <w:rsid w:val="003517F0"/>
    <w:rsid w:val="00352554"/>
    <w:rsid w:val="00357146"/>
    <w:rsid w:val="0036157E"/>
    <w:rsid w:val="00364730"/>
    <w:rsid w:val="0036490C"/>
    <w:rsid w:val="00364B50"/>
    <w:rsid w:val="00367FB8"/>
    <w:rsid w:val="0037184B"/>
    <w:rsid w:val="00371B07"/>
    <w:rsid w:val="00372DBC"/>
    <w:rsid w:val="00373226"/>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10BD"/>
    <w:rsid w:val="003A1A7A"/>
    <w:rsid w:val="003A450E"/>
    <w:rsid w:val="003A5437"/>
    <w:rsid w:val="003A7F8D"/>
    <w:rsid w:val="003B092F"/>
    <w:rsid w:val="003B4EF0"/>
    <w:rsid w:val="003C0EA9"/>
    <w:rsid w:val="003C12A7"/>
    <w:rsid w:val="003C395D"/>
    <w:rsid w:val="003C6AA0"/>
    <w:rsid w:val="003C72EB"/>
    <w:rsid w:val="003C7822"/>
    <w:rsid w:val="003D02C6"/>
    <w:rsid w:val="003D0571"/>
    <w:rsid w:val="003D05C6"/>
    <w:rsid w:val="003D0CC0"/>
    <w:rsid w:val="003D1C70"/>
    <w:rsid w:val="003D483E"/>
    <w:rsid w:val="003D518A"/>
    <w:rsid w:val="003D53AC"/>
    <w:rsid w:val="003E1BE6"/>
    <w:rsid w:val="003E6C26"/>
    <w:rsid w:val="003E6EC2"/>
    <w:rsid w:val="003F0846"/>
    <w:rsid w:val="003F0C4D"/>
    <w:rsid w:val="003F4495"/>
    <w:rsid w:val="003F5DFA"/>
    <w:rsid w:val="003F6CCB"/>
    <w:rsid w:val="004002A4"/>
    <w:rsid w:val="00402B1A"/>
    <w:rsid w:val="00411932"/>
    <w:rsid w:val="0041301A"/>
    <w:rsid w:val="00413024"/>
    <w:rsid w:val="00413B0F"/>
    <w:rsid w:val="0041476D"/>
    <w:rsid w:val="00420B6F"/>
    <w:rsid w:val="00420D77"/>
    <w:rsid w:val="00422837"/>
    <w:rsid w:val="00425160"/>
    <w:rsid w:val="00426144"/>
    <w:rsid w:val="00427278"/>
    <w:rsid w:val="00427C67"/>
    <w:rsid w:val="00430325"/>
    <w:rsid w:val="0043038D"/>
    <w:rsid w:val="00431A9B"/>
    <w:rsid w:val="00432639"/>
    <w:rsid w:val="004429AA"/>
    <w:rsid w:val="00442BAD"/>
    <w:rsid w:val="00443603"/>
    <w:rsid w:val="0044554C"/>
    <w:rsid w:val="00446D38"/>
    <w:rsid w:val="004471DF"/>
    <w:rsid w:val="004531E4"/>
    <w:rsid w:val="00455E2E"/>
    <w:rsid w:val="00460D83"/>
    <w:rsid w:val="00461813"/>
    <w:rsid w:val="00461815"/>
    <w:rsid w:val="00462BDA"/>
    <w:rsid w:val="00463A36"/>
    <w:rsid w:val="00471A72"/>
    <w:rsid w:val="004733F0"/>
    <w:rsid w:val="00473872"/>
    <w:rsid w:val="004743E4"/>
    <w:rsid w:val="004809FB"/>
    <w:rsid w:val="0048286F"/>
    <w:rsid w:val="00482F82"/>
    <w:rsid w:val="00486A72"/>
    <w:rsid w:val="00486BFB"/>
    <w:rsid w:val="00491AC3"/>
    <w:rsid w:val="004922B0"/>
    <w:rsid w:val="00492701"/>
    <w:rsid w:val="00492997"/>
    <w:rsid w:val="00493E8B"/>
    <w:rsid w:val="00494887"/>
    <w:rsid w:val="00495E98"/>
    <w:rsid w:val="004972EF"/>
    <w:rsid w:val="00497C2A"/>
    <w:rsid w:val="004A055C"/>
    <w:rsid w:val="004A3F4E"/>
    <w:rsid w:val="004A638D"/>
    <w:rsid w:val="004A7AF9"/>
    <w:rsid w:val="004B1E82"/>
    <w:rsid w:val="004B3CF6"/>
    <w:rsid w:val="004B53BC"/>
    <w:rsid w:val="004C1E8F"/>
    <w:rsid w:val="004C2413"/>
    <w:rsid w:val="004C4E4E"/>
    <w:rsid w:val="004D03CA"/>
    <w:rsid w:val="004D4620"/>
    <w:rsid w:val="004D4D2D"/>
    <w:rsid w:val="004D64D5"/>
    <w:rsid w:val="004E0B77"/>
    <w:rsid w:val="004E1E75"/>
    <w:rsid w:val="004E22C3"/>
    <w:rsid w:val="004E394E"/>
    <w:rsid w:val="004E4F0D"/>
    <w:rsid w:val="004E522E"/>
    <w:rsid w:val="004E5351"/>
    <w:rsid w:val="004E5EAB"/>
    <w:rsid w:val="004E66C6"/>
    <w:rsid w:val="004E68D5"/>
    <w:rsid w:val="004E70D7"/>
    <w:rsid w:val="004F0931"/>
    <w:rsid w:val="004F0F4D"/>
    <w:rsid w:val="004F5EAC"/>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1810"/>
    <w:rsid w:val="00521A7F"/>
    <w:rsid w:val="00523B51"/>
    <w:rsid w:val="00526440"/>
    <w:rsid w:val="00526FCD"/>
    <w:rsid w:val="005307D0"/>
    <w:rsid w:val="0053095B"/>
    <w:rsid w:val="00533386"/>
    <w:rsid w:val="00533661"/>
    <w:rsid w:val="00533C18"/>
    <w:rsid w:val="0053649B"/>
    <w:rsid w:val="0053734E"/>
    <w:rsid w:val="00541708"/>
    <w:rsid w:val="00542579"/>
    <w:rsid w:val="00546D77"/>
    <w:rsid w:val="005508EC"/>
    <w:rsid w:val="00551571"/>
    <w:rsid w:val="00552C7E"/>
    <w:rsid w:val="0055375E"/>
    <w:rsid w:val="00554534"/>
    <w:rsid w:val="00557A6A"/>
    <w:rsid w:val="00560892"/>
    <w:rsid w:val="0056189A"/>
    <w:rsid w:val="00561B43"/>
    <w:rsid w:val="00561C49"/>
    <w:rsid w:val="005647E2"/>
    <w:rsid w:val="0056567B"/>
    <w:rsid w:val="00571F85"/>
    <w:rsid w:val="00572BD5"/>
    <w:rsid w:val="00577EC9"/>
    <w:rsid w:val="005811AF"/>
    <w:rsid w:val="00581C36"/>
    <w:rsid w:val="00582303"/>
    <w:rsid w:val="00582DEE"/>
    <w:rsid w:val="00583D05"/>
    <w:rsid w:val="00584213"/>
    <w:rsid w:val="00586079"/>
    <w:rsid w:val="00590442"/>
    <w:rsid w:val="00590A06"/>
    <w:rsid w:val="00590FFC"/>
    <w:rsid w:val="00591212"/>
    <w:rsid w:val="00591AE5"/>
    <w:rsid w:val="005972B8"/>
    <w:rsid w:val="005A1C0B"/>
    <w:rsid w:val="005A66B6"/>
    <w:rsid w:val="005B16C7"/>
    <w:rsid w:val="005B38C6"/>
    <w:rsid w:val="005B6160"/>
    <w:rsid w:val="005B6637"/>
    <w:rsid w:val="005C4EF5"/>
    <w:rsid w:val="005C5F10"/>
    <w:rsid w:val="005C6075"/>
    <w:rsid w:val="005D2FEF"/>
    <w:rsid w:val="005D538D"/>
    <w:rsid w:val="005D5B2D"/>
    <w:rsid w:val="005D64F1"/>
    <w:rsid w:val="005D660B"/>
    <w:rsid w:val="005D6A22"/>
    <w:rsid w:val="005D6D93"/>
    <w:rsid w:val="005D72A5"/>
    <w:rsid w:val="005D76BF"/>
    <w:rsid w:val="005E1283"/>
    <w:rsid w:val="005E2946"/>
    <w:rsid w:val="005E3A8B"/>
    <w:rsid w:val="005E3E10"/>
    <w:rsid w:val="005E5EDB"/>
    <w:rsid w:val="005E6967"/>
    <w:rsid w:val="005F30BD"/>
    <w:rsid w:val="005F45FE"/>
    <w:rsid w:val="005F7450"/>
    <w:rsid w:val="005F7DE7"/>
    <w:rsid w:val="005F7E10"/>
    <w:rsid w:val="006010EE"/>
    <w:rsid w:val="00601FCB"/>
    <w:rsid w:val="0060459E"/>
    <w:rsid w:val="00604EAE"/>
    <w:rsid w:val="006059CA"/>
    <w:rsid w:val="006062F7"/>
    <w:rsid w:val="00607E82"/>
    <w:rsid w:val="00614DE2"/>
    <w:rsid w:val="006155F2"/>
    <w:rsid w:val="00615F9F"/>
    <w:rsid w:val="00617413"/>
    <w:rsid w:val="00620688"/>
    <w:rsid w:val="00623836"/>
    <w:rsid w:val="00624BD8"/>
    <w:rsid w:val="00625CD0"/>
    <w:rsid w:val="00625F58"/>
    <w:rsid w:val="00626128"/>
    <w:rsid w:val="00626AC1"/>
    <w:rsid w:val="00627143"/>
    <w:rsid w:val="0063054D"/>
    <w:rsid w:val="00630585"/>
    <w:rsid w:val="0063281F"/>
    <w:rsid w:val="00632F75"/>
    <w:rsid w:val="0063382E"/>
    <w:rsid w:val="00634522"/>
    <w:rsid w:val="00635913"/>
    <w:rsid w:val="00637A18"/>
    <w:rsid w:val="006411CB"/>
    <w:rsid w:val="0064291F"/>
    <w:rsid w:val="00643D62"/>
    <w:rsid w:val="006466FF"/>
    <w:rsid w:val="00647028"/>
    <w:rsid w:val="0064770E"/>
    <w:rsid w:val="006528C2"/>
    <w:rsid w:val="0065374E"/>
    <w:rsid w:val="00653A6B"/>
    <w:rsid w:val="00654E07"/>
    <w:rsid w:val="00654E6E"/>
    <w:rsid w:val="00656A82"/>
    <w:rsid w:val="0065723E"/>
    <w:rsid w:val="00660CD2"/>
    <w:rsid w:val="00661EE4"/>
    <w:rsid w:val="006630CE"/>
    <w:rsid w:val="00663ECE"/>
    <w:rsid w:val="006647BF"/>
    <w:rsid w:val="006664D9"/>
    <w:rsid w:val="00671C39"/>
    <w:rsid w:val="0067283C"/>
    <w:rsid w:val="0067348B"/>
    <w:rsid w:val="00677A16"/>
    <w:rsid w:val="00680259"/>
    <w:rsid w:val="00682D66"/>
    <w:rsid w:val="00683235"/>
    <w:rsid w:val="006833C1"/>
    <w:rsid w:val="006848A5"/>
    <w:rsid w:val="00690781"/>
    <w:rsid w:val="00694075"/>
    <w:rsid w:val="006975DE"/>
    <w:rsid w:val="00697904"/>
    <w:rsid w:val="006A0343"/>
    <w:rsid w:val="006A20D8"/>
    <w:rsid w:val="006A2B8B"/>
    <w:rsid w:val="006A3847"/>
    <w:rsid w:val="006A4027"/>
    <w:rsid w:val="006A4922"/>
    <w:rsid w:val="006A65D0"/>
    <w:rsid w:val="006A7FD5"/>
    <w:rsid w:val="006B0EE4"/>
    <w:rsid w:val="006B179F"/>
    <w:rsid w:val="006B1975"/>
    <w:rsid w:val="006B2B95"/>
    <w:rsid w:val="006B340F"/>
    <w:rsid w:val="006B5B2D"/>
    <w:rsid w:val="006B5F33"/>
    <w:rsid w:val="006B693D"/>
    <w:rsid w:val="006C1720"/>
    <w:rsid w:val="006C3F07"/>
    <w:rsid w:val="006C6290"/>
    <w:rsid w:val="006C7500"/>
    <w:rsid w:val="006C7F13"/>
    <w:rsid w:val="006D1E33"/>
    <w:rsid w:val="006D3C89"/>
    <w:rsid w:val="006D3F26"/>
    <w:rsid w:val="006D4124"/>
    <w:rsid w:val="006D597D"/>
    <w:rsid w:val="006D630F"/>
    <w:rsid w:val="006D654A"/>
    <w:rsid w:val="006D775F"/>
    <w:rsid w:val="006E1AF1"/>
    <w:rsid w:val="006E2570"/>
    <w:rsid w:val="006E39F2"/>
    <w:rsid w:val="006E3CCE"/>
    <w:rsid w:val="006E445F"/>
    <w:rsid w:val="006F2202"/>
    <w:rsid w:val="006F78FA"/>
    <w:rsid w:val="007003A3"/>
    <w:rsid w:val="00700FD0"/>
    <w:rsid w:val="00701375"/>
    <w:rsid w:val="007026BC"/>
    <w:rsid w:val="0070339F"/>
    <w:rsid w:val="007054EB"/>
    <w:rsid w:val="00707C83"/>
    <w:rsid w:val="00711097"/>
    <w:rsid w:val="00715240"/>
    <w:rsid w:val="00716BFF"/>
    <w:rsid w:val="0071757D"/>
    <w:rsid w:val="00717B1D"/>
    <w:rsid w:val="007208CC"/>
    <w:rsid w:val="0072218E"/>
    <w:rsid w:val="00722F34"/>
    <w:rsid w:val="00730E87"/>
    <w:rsid w:val="00731934"/>
    <w:rsid w:val="0073197B"/>
    <w:rsid w:val="00734745"/>
    <w:rsid w:val="007406BC"/>
    <w:rsid w:val="00740E56"/>
    <w:rsid w:val="00741F93"/>
    <w:rsid w:val="00743548"/>
    <w:rsid w:val="00743602"/>
    <w:rsid w:val="00743A8F"/>
    <w:rsid w:val="0074534D"/>
    <w:rsid w:val="0074587A"/>
    <w:rsid w:val="00747CDD"/>
    <w:rsid w:val="007537AD"/>
    <w:rsid w:val="00753976"/>
    <w:rsid w:val="007567A8"/>
    <w:rsid w:val="007574A9"/>
    <w:rsid w:val="00757832"/>
    <w:rsid w:val="00757DE4"/>
    <w:rsid w:val="0076131A"/>
    <w:rsid w:val="00761C9B"/>
    <w:rsid w:val="00762979"/>
    <w:rsid w:val="00762EB0"/>
    <w:rsid w:val="00764D40"/>
    <w:rsid w:val="00764E00"/>
    <w:rsid w:val="00764F51"/>
    <w:rsid w:val="007657EC"/>
    <w:rsid w:val="007673AF"/>
    <w:rsid w:val="007676DD"/>
    <w:rsid w:val="00770179"/>
    <w:rsid w:val="00771170"/>
    <w:rsid w:val="007721C3"/>
    <w:rsid w:val="00774E01"/>
    <w:rsid w:val="007752D7"/>
    <w:rsid w:val="00775CBB"/>
    <w:rsid w:val="00783B93"/>
    <w:rsid w:val="0078518E"/>
    <w:rsid w:val="0078524B"/>
    <w:rsid w:val="007860B2"/>
    <w:rsid w:val="007863DD"/>
    <w:rsid w:val="00790C76"/>
    <w:rsid w:val="00791CB9"/>
    <w:rsid w:val="00792369"/>
    <w:rsid w:val="00795B68"/>
    <w:rsid w:val="007965BA"/>
    <w:rsid w:val="00797FD1"/>
    <w:rsid w:val="007A1EEF"/>
    <w:rsid w:val="007A3464"/>
    <w:rsid w:val="007A5134"/>
    <w:rsid w:val="007A5913"/>
    <w:rsid w:val="007A6986"/>
    <w:rsid w:val="007A6ECA"/>
    <w:rsid w:val="007B1159"/>
    <w:rsid w:val="007B1DBF"/>
    <w:rsid w:val="007B31E6"/>
    <w:rsid w:val="007B3C27"/>
    <w:rsid w:val="007B703F"/>
    <w:rsid w:val="007B777D"/>
    <w:rsid w:val="007C0355"/>
    <w:rsid w:val="007C270A"/>
    <w:rsid w:val="007C4D1B"/>
    <w:rsid w:val="007C4D66"/>
    <w:rsid w:val="007C56AF"/>
    <w:rsid w:val="007D3FDE"/>
    <w:rsid w:val="007D4161"/>
    <w:rsid w:val="007D64B6"/>
    <w:rsid w:val="007D74F1"/>
    <w:rsid w:val="007E297D"/>
    <w:rsid w:val="007E3CB6"/>
    <w:rsid w:val="007E4180"/>
    <w:rsid w:val="007E6240"/>
    <w:rsid w:val="007E6A0D"/>
    <w:rsid w:val="007F419C"/>
    <w:rsid w:val="007F4243"/>
    <w:rsid w:val="007F510D"/>
    <w:rsid w:val="00802397"/>
    <w:rsid w:val="00803146"/>
    <w:rsid w:val="00803372"/>
    <w:rsid w:val="0081035D"/>
    <w:rsid w:val="00811508"/>
    <w:rsid w:val="008126CA"/>
    <w:rsid w:val="0081291B"/>
    <w:rsid w:val="00813892"/>
    <w:rsid w:val="0081651C"/>
    <w:rsid w:val="00820503"/>
    <w:rsid w:val="00822544"/>
    <w:rsid w:val="00824D06"/>
    <w:rsid w:val="00826415"/>
    <w:rsid w:val="0083280D"/>
    <w:rsid w:val="00832EF8"/>
    <w:rsid w:val="0083323B"/>
    <w:rsid w:val="00833B2D"/>
    <w:rsid w:val="00836B29"/>
    <w:rsid w:val="0083757D"/>
    <w:rsid w:val="00837950"/>
    <w:rsid w:val="008414D4"/>
    <w:rsid w:val="00841C68"/>
    <w:rsid w:val="00844F39"/>
    <w:rsid w:val="00844F6A"/>
    <w:rsid w:val="0084618A"/>
    <w:rsid w:val="008465BC"/>
    <w:rsid w:val="00850FE0"/>
    <w:rsid w:val="00853708"/>
    <w:rsid w:val="00853C73"/>
    <w:rsid w:val="008562AA"/>
    <w:rsid w:val="008577BD"/>
    <w:rsid w:val="00857B19"/>
    <w:rsid w:val="00862017"/>
    <w:rsid w:val="00862323"/>
    <w:rsid w:val="00863D2B"/>
    <w:rsid w:val="00864DF1"/>
    <w:rsid w:val="00871332"/>
    <w:rsid w:val="0087342C"/>
    <w:rsid w:val="00873652"/>
    <w:rsid w:val="00873C76"/>
    <w:rsid w:val="0088203B"/>
    <w:rsid w:val="008826AE"/>
    <w:rsid w:val="00882B71"/>
    <w:rsid w:val="0088354E"/>
    <w:rsid w:val="00884DB3"/>
    <w:rsid w:val="00884E64"/>
    <w:rsid w:val="00884F97"/>
    <w:rsid w:val="008852E4"/>
    <w:rsid w:val="00885557"/>
    <w:rsid w:val="00886531"/>
    <w:rsid w:val="008871C0"/>
    <w:rsid w:val="00887389"/>
    <w:rsid w:val="0089076F"/>
    <w:rsid w:val="008917FE"/>
    <w:rsid w:val="008958C9"/>
    <w:rsid w:val="00895A60"/>
    <w:rsid w:val="008A0082"/>
    <w:rsid w:val="008A00DE"/>
    <w:rsid w:val="008A0573"/>
    <w:rsid w:val="008A05F4"/>
    <w:rsid w:val="008A14C9"/>
    <w:rsid w:val="008A1CD8"/>
    <w:rsid w:val="008A296E"/>
    <w:rsid w:val="008A3721"/>
    <w:rsid w:val="008A4158"/>
    <w:rsid w:val="008B0CF9"/>
    <w:rsid w:val="008B0EB6"/>
    <w:rsid w:val="008B1563"/>
    <w:rsid w:val="008B2182"/>
    <w:rsid w:val="008B2311"/>
    <w:rsid w:val="008B436F"/>
    <w:rsid w:val="008B43E9"/>
    <w:rsid w:val="008B45BA"/>
    <w:rsid w:val="008B4B00"/>
    <w:rsid w:val="008C37C5"/>
    <w:rsid w:val="008C4895"/>
    <w:rsid w:val="008C732A"/>
    <w:rsid w:val="008C76E9"/>
    <w:rsid w:val="008D14D9"/>
    <w:rsid w:val="008D1EFE"/>
    <w:rsid w:val="008D3777"/>
    <w:rsid w:val="008D59AB"/>
    <w:rsid w:val="008E12A9"/>
    <w:rsid w:val="008E1FA2"/>
    <w:rsid w:val="008E3570"/>
    <w:rsid w:val="008E4C66"/>
    <w:rsid w:val="008E7993"/>
    <w:rsid w:val="008F1823"/>
    <w:rsid w:val="008F1AD0"/>
    <w:rsid w:val="008F2DA2"/>
    <w:rsid w:val="008F55A1"/>
    <w:rsid w:val="008F6935"/>
    <w:rsid w:val="008F75EF"/>
    <w:rsid w:val="008F764D"/>
    <w:rsid w:val="0090115F"/>
    <w:rsid w:val="00901D97"/>
    <w:rsid w:val="00901F40"/>
    <w:rsid w:val="00902AAD"/>
    <w:rsid w:val="009038BA"/>
    <w:rsid w:val="00903B7E"/>
    <w:rsid w:val="00903FC9"/>
    <w:rsid w:val="0091001E"/>
    <w:rsid w:val="0091330E"/>
    <w:rsid w:val="00915A9F"/>
    <w:rsid w:val="009208A9"/>
    <w:rsid w:val="00920D85"/>
    <w:rsid w:val="0092182F"/>
    <w:rsid w:val="009228F9"/>
    <w:rsid w:val="0092403B"/>
    <w:rsid w:val="009257BD"/>
    <w:rsid w:val="00931DE0"/>
    <w:rsid w:val="00932F0E"/>
    <w:rsid w:val="00935385"/>
    <w:rsid w:val="0093559E"/>
    <w:rsid w:val="0093696F"/>
    <w:rsid w:val="00937E67"/>
    <w:rsid w:val="00940149"/>
    <w:rsid w:val="0094058D"/>
    <w:rsid w:val="00940C83"/>
    <w:rsid w:val="0094128C"/>
    <w:rsid w:val="00942B76"/>
    <w:rsid w:val="00943E24"/>
    <w:rsid w:val="00944376"/>
    <w:rsid w:val="009462CB"/>
    <w:rsid w:val="00947E1F"/>
    <w:rsid w:val="0095067C"/>
    <w:rsid w:val="00950C60"/>
    <w:rsid w:val="00951867"/>
    <w:rsid w:val="009527BA"/>
    <w:rsid w:val="00954387"/>
    <w:rsid w:val="00955A06"/>
    <w:rsid w:val="0095657C"/>
    <w:rsid w:val="00956757"/>
    <w:rsid w:val="00957F10"/>
    <w:rsid w:val="00961CB5"/>
    <w:rsid w:val="00963CEC"/>
    <w:rsid w:val="00964E7B"/>
    <w:rsid w:val="0096580F"/>
    <w:rsid w:val="009772DC"/>
    <w:rsid w:val="0097735C"/>
    <w:rsid w:val="009843F3"/>
    <w:rsid w:val="00985EC0"/>
    <w:rsid w:val="009874A1"/>
    <w:rsid w:val="00990134"/>
    <w:rsid w:val="00990D58"/>
    <w:rsid w:val="00991A9E"/>
    <w:rsid w:val="0099276B"/>
    <w:rsid w:val="009939E0"/>
    <w:rsid w:val="00996062"/>
    <w:rsid w:val="00997B85"/>
    <w:rsid w:val="009A0F49"/>
    <w:rsid w:val="009A3CD0"/>
    <w:rsid w:val="009A4B51"/>
    <w:rsid w:val="009A4BA7"/>
    <w:rsid w:val="009A7EFF"/>
    <w:rsid w:val="009B2B44"/>
    <w:rsid w:val="009B5106"/>
    <w:rsid w:val="009B57F5"/>
    <w:rsid w:val="009B6D20"/>
    <w:rsid w:val="009B7238"/>
    <w:rsid w:val="009B77A9"/>
    <w:rsid w:val="009B7F76"/>
    <w:rsid w:val="009C075B"/>
    <w:rsid w:val="009C08D8"/>
    <w:rsid w:val="009C0FEE"/>
    <w:rsid w:val="009C30E1"/>
    <w:rsid w:val="009C3A86"/>
    <w:rsid w:val="009C3F5F"/>
    <w:rsid w:val="009D04ED"/>
    <w:rsid w:val="009D2A5B"/>
    <w:rsid w:val="009D450E"/>
    <w:rsid w:val="009D5B8F"/>
    <w:rsid w:val="009E00C3"/>
    <w:rsid w:val="009E05A9"/>
    <w:rsid w:val="009E16ED"/>
    <w:rsid w:val="009E1CDA"/>
    <w:rsid w:val="009E23BF"/>
    <w:rsid w:val="009E35E2"/>
    <w:rsid w:val="009E5BC3"/>
    <w:rsid w:val="009E6101"/>
    <w:rsid w:val="009E7ED2"/>
    <w:rsid w:val="009F0699"/>
    <w:rsid w:val="009F407C"/>
    <w:rsid w:val="009F5D60"/>
    <w:rsid w:val="009F6669"/>
    <w:rsid w:val="009F7551"/>
    <w:rsid w:val="00A06819"/>
    <w:rsid w:val="00A07B1A"/>
    <w:rsid w:val="00A10FD7"/>
    <w:rsid w:val="00A11D56"/>
    <w:rsid w:val="00A1307C"/>
    <w:rsid w:val="00A207C9"/>
    <w:rsid w:val="00A2293E"/>
    <w:rsid w:val="00A23010"/>
    <w:rsid w:val="00A25637"/>
    <w:rsid w:val="00A25B95"/>
    <w:rsid w:val="00A25CBF"/>
    <w:rsid w:val="00A32EAA"/>
    <w:rsid w:val="00A33253"/>
    <w:rsid w:val="00A364B4"/>
    <w:rsid w:val="00A37F30"/>
    <w:rsid w:val="00A412B6"/>
    <w:rsid w:val="00A41840"/>
    <w:rsid w:val="00A43577"/>
    <w:rsid w:val="00A4435C"/>
    <w:rsid w:val="00A4562D"/>
    <w:rsid w:val="00A479B6"/>
    <w:rsid w:val="00A5205B"/>
    <w:rsid w:val="00A54B31"/>
    <w:rsid w:val="00A5727A"/>
    <w:rsid w:val="00A57331"/>
    <w:rsid w:val="00A63879"/>
    <w:rsid w:val="00A669D3"/>
    <w:rsid w:val="00A727A9"/>
    <w:rsid w:val="00A73C0C"/>
    <w:rsid w:val="00A7416B"/>
    <w:rsid w:val="00A77EC8"/>
    <w:rsid w:val="00A77FD8"/>
    <w:rsid w:val="00A806CB"/>
    <w:rsid w:val="00A83332"/>
    <w:rsid w:val="00A8389E"/>
    <w:rsid w:val="00A83AA2"/>
    <w:rsid w:val="00A87A2D"/>
    <w:rsid w:val="00A87A5A"/>
    <w:rsid w:val="00A91781"/>
    <w:rsid w:val="00A95A86"/>
    <w:rsid w:val="00AA025C"/>
    <w:rsid w:val="00AA3968"/>
    <w:rsid w:val="00AA4113"/>
    <w:rsid w:val="00AA62A5"/>
    <w:rsid w:val="00AA66BF"/>
    <w:rsid w:val="00AA6708"/>
    <w:rsid w:val="00AB03B7"/>
    <w:rsid w:val="00AB0BB3"/>
    <w:rsid w:val="00AB338A"/>
    <w:rsid w:val="00AB3518"/>
    <w:rsid w:val="00AB3D21"/>
    <w:rsid w:val="00AB4752"/>
    <w:rsid w:val="00AB549C"/>
    <w:rsid w:val="00AC0A20"/>
    <w:rsid w:val="00AC0B67"/>
    <w:rsid w:val="00AC1089"/>
    <w:rsid w:val="00AC1FC3"/>
    <w:rsid w:val="00AC38B9"/>
    <w:rsid w:val="00AC483F"/>
    <w:rsid w:val="00AC6AA4"/>
    <w:rsid w:val="00AD0744"/>
    <w:rsid w:val="00AD1367"/>
    <w:rsid w:val="00AD1A98"/>
    <w:rsid w:val="00AD3C6D"/>
    <w:rsid w:val="00AD6A5B"/>
    <w:rsid w:val="00AD7A92"/>
    <w:rsid w:val="00AD7ACB"/>
    <w:rsid w:val="00AE1006"/>
    <w:rsid w:val="00AE3F75"/>
    <w:rsid w:val="00AE3F8B"/>
    <w:rsid w:val="00AE5685"/>
    <w:rsid w:val="00AF3800"/>
    <w:rsid w:val="00AF60E2"/>
    <w:rsid w:val="00AF6414"/>
    <w:rsid w:val="00B0131D"/>
    <w:rsid w:val="00B0254F"/>
    <w:rsid w:val="00B06EA4"/>
    <w:rsid w:val="00B1063F"/>
    <w:rsid w:val="00B1468D"/>
    <w:rsid w:val="00B15C44"/>
    <w:rsid w:val="00B21EB9"/>
    <w:rsid w:val="00B22F5A"/>
    <w:rsid w:val="00B233FD"/>
    <w:rsid w:val="00B2508B"/>
    <w:rsid w:val="00B2566B"/>
    <w:rsid w:val="00B261E5"/>
    <w:rsid w:val="00B301DE"/>
    <w:rsid w:val="00B34C26"/>
    <w:rsid w:val="00B37F20"/>
    <w:rsid w:val="00B406F8"/>
    <w:rsid w:val="00B41C7D"/>
    <w:rsid w:val="00B43EC3"/>
    <w:rsid w:val="00B470B7"/>
    <w:rsid w:val="00B50867"/>
    <w:rsid w:val="00B53453"/>
    <w:rsid w:val="00B53CDC"/>
    <w:rsid w:val="00B558DB"/>
    <w:rsid w:val="00B562BD"/>
    <w:rsid w:val="00B57C3E"/>
    <w:rsid w:val="00B6091B"/>
    <w:rsid w:val="00B63721"/>
    <w:rsid w:val="00B638FF"/>
    <w:rsid w:val="00B63D50"/>
    <w:rsid w:val="00B63FC9"/>
    <w:rsid w:val="00B643FD"/>
    <w:rsid w:val="00B644F2"/>
    <w:rsid w:val="00B64510"/>
    <w:rsid w:val="00B658A0"/>
    <w:rsid w:val="00B71367"/>
    <w:rsid w:val="00B72693"/>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6E7"/>
    <w:rsid w:val="00B942A2"/>
    <w:rsid w:val="00B95467"/>
    <w:rsid w:val="00B95929"/>
    <w:rsid w:val="00B95C8F"/>
    <w:rsid w:val="00B95D3C"/>
    <w:rsid w:val="00B961D5"/>
    <w:rsid w:val="00B96312"/>
    <w:rsid w:val="00B96998"/>
    <w:rsid w:val="00BA079E"/>
    <w:rsid w:val="00BA1303"/>
    <w:rsid w:val="00BA3EF9"/>
    <w:rsid w:val="00BA4BF4"/>
    <w:rsid w:val="00BA6B09"/>
    <w:rsid w:val="00BA7C04"/>
    <w:rsid w:val="00BB0074"/>
    <w:rsid w:val="00BB1164"/>
    <w:rsid w:val="00BB37B0"/>
    <w:rsid w:val="00BB5BA6"/>
    <w:rsid w:val="00BB6256"/>
    <w:rsid w:val="00BC6317"/>
    <w:rsid w:val="00BC6A77"/>
    <w:rsid w:val="00BC7322"/>
    <w:rsid w:val="00BD2A3E"/>
    <w:rsid w:val="00BD2B14"/>
    <w:rsid w:val="00BD3176"/>
    <w:rsid w:val="00BD336F"/>
    <w:rsid w:val="00BD348F"/>
    <w:rsid w:val="00BD3611"/>
    <w:rsid w:val="00BD4302"/>
    <w:rsid w:val="00BD481B"/>
    <w:rsid w:val="00BD49E2"/>
    <w:rsid w:val="00BD55EE"/>
    <w:rsid w:val="00BD6452"/>
    <w:rsid w:val="00BE44F1"/>
    <w:rsid w:val="00BE4F8E"/>
    <w:rsid w:val="00BE68FC"/>
    <w:rsid w:val="00BE6DDA"/>
    <w:rsid w:val="00BF23EC"/>
    <w:rsid w:val="00BF53A2"/>
    <w:rsid w:val="00BF581C"/>
    <w:rsid w:val="00BF6B4C"/>
    <w:rsid w:val="00BF6BFA"/>
    <w:rsid w:val="00BF7AED"/>
    <w:rsid w:val="00C00579"/>
    <w:rsid w:val="00C007AD"/>
    <w:rsid w:val="00C040FF"/>
    <w:rsid w:val="00C052A4"/>
    <w:rsid w:val="00C074C1"/>
    <w:rsid w:val="00C105A5"/>
    <w:rsid w:val="00C10851"/>
    <w:rsid w:val="00C12FE0"/>
    <w:rsid w:val="00C15A43"/>
    <w:rsid w:val="00C17877"/>
    <w:rsid w:val="00C17F52"/>
    <w:rsid w:val="00C204F9"/>
    <w:rsid w:val="00C22D64"/>
    <w:rsid w:val="00C24535"/>
    <w:rsid w:val="00C24B52"/>
    <w:rsid w:val="00C25520"/>
    <w:rsid w:val="00C261F4"/>
    <w:rsid w:val="00C273BF"/>
    <w:rsid w:val="00C31DCE"/>
    <w:rsid w:val="00C32334"/>
    <w:rsid w:val="00C32CE2"/>
    <w:rsid w:val="00C35D35"/>
    <w:rsid w:val="00C36386"/>
    <w:rsid w:val="00C415EC"/>
    <w:rsid w:val="00C42363"/>
    <w:rsid w:val="00C45052"/>
    <w:rsid w:val="00C45D64"/>
    <w:rsid w:val="00C463A3"/>
    <w:rsid w:val="00C5089F"/>
    <w:rsid w:val="00C51D1A"/>
    <w:rsid w:val="00C53ECF"/>
    <w:rsid w:val="00C54520"/>
    <w:rsid w:val="00C551FD"/>
    <w:rsid w:val="00C55217"/>
    <w:rsid w:val="00C57416"/>
    <w:rsid w:val="00C60D80"/>
    <w:rsid w:val="00C616F8"/>
    <w:rsid w:val="00C61905"/>
    <w:rsid w:val="00C624ED"/>
    <w:rsid w:val="00C632E8"/>
    <w:rsid w:val="00C642D8"/>
    <w:rsid w:val="00C659A5"/>
    <w:rsid w:val="00C65FAC"/>
    <w:rsid w:val="00C67930"/>
    <w:rsid w:val="00C70292"/>
    <w:rsid w:val="00C71703"/>
    <w:rsid w:val="00C7180B"/>
    <w:rsid w:val="00C72207"/>
    <w:rsid w:val="00C76BCC"/>
    <w:rsid w:val="00C770D3"/>
    <w:rsid w:val="00C775B0"/>
    <w:rsid w:val="00C77783"/>
    <w:rsid w:val="00C80506"/>
    <w:rsid w:val="00C8269C"/>
    <w:rsid w:val="00C8391F"/>
    <w:rsid w:val="00C86715"/>
    <w:rsid w:val="00C86BE7"/>
    <w:rsid w:val="00C90F33"/>
    <w:rsid w:val="00C93734"/>
    <w:rsid w:val="00C9413B"/>
    <w:rsid w:val="00C94B98"/>
    <w:rsid w:val="00C97324"/>
    <w:rsid w:val="00CA1776"/>
    <w:rsid w:val="00CA2088"/>
    <w:rsid w:val="00CA4E25"/>
    <w:rsid w:val="00CA605D"/>
    <w:rsid w:val="00CA7441"/>
    <w:rsid w:val="00CA76B6"/>
    <w:rsid w:val="00CA7C10"/>
    <w:rsid w:val="00CB065B"/>
    <w:rsid w:val="00CB38D7"/>
    <w:rsid w:val="00CB737E"/>
    <w:rsid w:val="00CB7FA8"/>
    <w:rsid w:val="00CC11E7"/>
    <w:rsid w:val="00CC48BE"/>
    <w:rsid w:val="00CC717C"/>
    <w:rsid w:val="00CC7CD8"/>
    <w:rsid w:val="00CD010D"/>
    <w:rsid w:val="00CD1102"/>
    <w:rsid w:val="00CD1ED4"/>
    <w:rsid w:val="00CD2FCD"/>
    <w:rsid w:val="00CD37F3"/>
    <w:rsid w:val="00CD573F"/>
    <w:rsid w:val="00CD7A35"/>
    <w:rsid w:val="00CD7F62"/>
    <w:rsid w:val="00CE348D"/>
    <w:rsid w:val="00CE5319"/>
    <w:rsid w:val="00CE6710"/>
    <w:rsid w:val="00CE7D5B"/>
    <w:rsid w:val="00CF1431"/>
    <w:rsid w:val="00CF15D2"/>
    <w:rsid w:val="00CF167B"/>
    <w:rsid w:val="00CF3B3E"/>
    <w:rsid w:val="00CF60EE"/>
    <w:rsid w:val="00CF787F"/>
    <w:rsid w:val="00D00686"/>
    <w:rsid w:val="00D0079C"/>
    <w:rsid w:val="00D01206"/>
    <w:rsid w:val="00D02038"/>
    <w:rsid w:val="00D03397"/>
    <w:rsid w:val="00D0404A"/>
    <w:rsid w:val="00D04ACD"/>
    <w:rsid w:val="00D0770C"/>
    <w:rsid w:val="00D1036A"/>
    <w:rsid w:val="00D142EE"/>
    <w:rsid w:val="00D145D0"/>
    <w:rsid w:val="00D1631B"/>
    <w:rsid w:val="00D17AAD"/>
    <w:rsid w:val="00D224BD"/>
    <w:rsid w:val="00D228A4"/>
    <w:rsid w:val="00D22DDF"/>
    <w:rsid w:val="00D2352F"/>
    <w:rsid w:val="00D2723C"/>
    <w:rsid w:val="00D323B9"/>
    <w:rsid w:val="00D32C93"/>
    <w:rsid w:val="00D34FFD"/>
    <w:rsid w:val="00D37315"/>
    <w:rsid w:val="00D4055C"/>
    <w:rsid w:val="00D43B12"/>
    <w:rsid w:val="00D464EF"/>
    <w:rsid w:val="00D46979"/>
    <w:rsid w:val="00D532A8"/>
    <w:rsid w:val="00D539DE"/>
    <w:rsid w:val="00D54DA2"/>
    <w:rsid w:val="00D5654A"/>
    <w:rsid w:val="00D56FFD"/>
    <w:rsid w:val="00D61C33"/>
    <w:rsid w:val="00D62C2C"/>
    <w:rsid w:val="00D63BDF"/>
    <w:rsid w:val="00D64631"/>
    <w:rsid w:val="00D64851"/>
    <w:rsid w:val="00D65CA9"/>
    <w:rsid w:val="00D67AFB"/>
    <w:rsid w:val="00D70F05"/>
    <w:rsid w:val="00D72C4B"/>
    <w:rsid w:val="00D73033"/>
    <w:rsid w:val="00D750DA"/>
    <w:rsid w:val="00D76DE1"/>
    <w:rsid w:val="00D77835"/>
    <w:rsid w:val="00D82B75"/>
    <w:rsid w:val="00D83C07"/>
    <w:rsid w:val="00D9215B"/>
    <w:rsid w:val="00D94BB8"/>
    <w:rsid w:val="00D95AFC"/>
    <w:rsid w:val="00D97716"/>
    <w:rsid w:val="00D97732"/>
    <w:rsid w:val="00DA1D94"/>
    <w:rsid w:val="00DA3353"/>
    <w:rsid w:val="00DB356E"/>
    <w:rsid w:val="00DB425E"/>
    <w:rsid w:val="00DB54D0"/>
    <w:rsid w:val="00DB7C37"/>
    <w:rsid w:val="00DC5075"/>
    <w:rsid w:val="00DC6C8F"/>
    <w:rsid w:val="00DC70C0"/>
    <w:rsid w:val="00DD095A"/>
    <w:rsid w:val="00DD2863"/>
    <w:rsid w:val="00DD610E"/>
    <w:rsid w:val="00DD766C"/>
    <w:rsid w:val="00DD7929"/>
    <w:rsid w:val="00DE1725"/>
    <w:rsid w:val="00DE17FC"/>
    <w:rsid w:val="00DE1BF4"/>
    <w:rsid w:val="00DE2678"/>
    <w:rsid w:val="00DE47E2"/>
    <w:rsid w:val="00DE5114"/>
    <w:rsid w:val="00DE5588"/>
    <w:rsid w:val="00DE5F3A"/>
    <w:rsid w:val="00DE7B63"/>
    <w:rsid w:val="00DF0D6A"/>
    <w:rsid w:val="00DF3C9F"/>
    <w:rsid w:val="00DF47F1"/>
    <w:rsid w:val="00DF4FE7"/>
    <w:rsid w:val="00DF5629"/>
    <w:rsid w:val="00DF6A60"/>
    <w:rsid w:val="00E07B03"/>
    <w:rsid w:val="00E1024A"/>
    <w:rsid w:val="00E11296"/>
    <w:rsid w:val="00E12CE1"/>
    <w:rsid w:val="00E143EA"/>
    <w:rsid w:val="00E14A00"/>
    <w:rsid w:val="00E15595"/>
    <w:rsid w:val="00E16B31"/>
    <w:rsid w:val="00E171AD"/>
    <w:rsid w:val="00E207EB"/>
    <w:rsid w:val="00E214D6"/>
    <w:rsid w:val="00E22394"/>
    <w:rsid w:val="00E231F9"/>
    <w:rsid w:val="00E271B4"/>
    <w:rsid w:val="00E274AB"/>
    <w:rsid w:val="00E27C93"/>
    <w:rsid w:val="00E33098"/>
    <w:rsid w:val="00E33289"/>
    <w:rsid w:val="00E3332D"/>
    <w:rsid w:val="00E334DE"/>
    <w:rsid w:val="00E34ED3"/>
    <w:rsid w:val="00E35C95"/>
    <w:rsid w:val="00E37A50"/>
    <w:rsid w:val="00E37B2F"/>
    <w:rsid w:val="00E40C44"/>
    <w:rsid w:val="00E40EB9"/>
    <w:rsid w:val="00E410E5"/>
    <w:rsid w:val="00E429D6"/>
    <w:rsid w:val="00E43DCA"/>
    <w:rsid w:val="00E474BB"/>
    <w:rsid w:val="00E47E39"/>
    <w:rsid w:val="00E50474"/>
    <w:rsid w:val="00E5105B"/>
    <w:rsid w:val="00E516E3"/>
    <w:rsid w:val="00E517C7"/>
    <w:rsid w:val="00E51BBF"/>
    <w:rsid w:val="00E51E13"/>
    <w:rsid w:val="00E52B1E"/>
    <w:rsid w:val="00E53537"/>
    <w:rsid w:val="00E544C3"/>
    <w:rsid w:val="00E55419"/>
    <w:rsid w:val="00E562BB"/>
    <w:rsid w:val="00E571DF"/>
    <w:rsid w:val="00E57E85"/>
    <w:rsid w:val="00E61515"/>
    <w:rsid w:val="00E63E56"/>
    <w:rsid w:val="00E66B56"/>
    <w:rsid w:val="00E7234E"/>
    <w:rsid w:val="00E74450"/>
    <w:rsid w:val="00E74C82"/>
    <w:rsid w:val="00E76457"/>
    <w:rsid w:val="00E80FD5"/>
    <w:rsid w:val="00E8182D"/>
    <w:rsid w:val="00E81FEF"/>
    <w:rsid w:val="00E851E8"/>
    <w:rsid w:val="00E85D4A"/>
    <w:rsid w:val="00E86E72"/>
    <w:rsid w:val="00E878C8"/>
    <w:rsid w:val="00E90616"/>
    <w:rsid w:val="00E944F5"/>
    <w:rsid w:val="00E94E13"/>
    <w:rsid w:val="00E95C54"/>
    <w:rsid w:val="00EA13CD"/>
    <w:rsid w:val="00EA38AE"/>
    <w:rsid w:val="00EA7211"/>
    <w:rsid w:val="00EB4D67"/>
    <w:rsid w:val="00EB76AD"/>
    <w:rsid w:val="00EC1071"/>
    <w:rsid w:val="00EC1554"/>
    <w:rsid w:val="00EC3121"/>
    <w:rsid w:val="00EC421D"/>
    <w:rsid w:val="00EC4EB8"/>
    <w:rsid w:val="00EC559D"/>
    <w:rsid w:val="00EC574D"/>
    <w:rsid w:val="00EC7D10"/>
    <w:rsid w:val="00ED06AF"/>
    <w:rsid w:val="00ED0A36"/>
    <w:rsid w:val="00EE01B1"/>
    <w:rsid w:val="00EE0F4C"/>
    <w:rsid w:val="00EE0F60"/>
    <w:rsid w:val="00EE107F"/>
    <w:rsid w:val="00EE1DB0"/>
    <w:rsid w:val="00EE25B0"/>
    <w:rsid w:val="00EE2B37"/>
    <w:rsid w:val="00EE31F1"/>
    <w:rsid w:val="00EE3BB5"/>
    <w:rsid w:val="00EE713D"/>
    <w:rsid w:val="00EF21DF"/>
    <w:rsid w:val="00EF4082"/>
    <w:rsid w:val="00EF56A2"/>
    <w:rsid w:val="00EF5DCB"/>
    <w:rsid w:val="00EF72E5"/>
    <w:rsid w:val="00EF7EB0"/>
    <w:rsid w:val="00F02200"/>
    <w:rsid w:val="00F02DF6"/>
    <w:rsid w:val="00F03865"/>
    <w:rsid w:val="00F0772B"/>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11E4"/>
    <w:rsid w:val="00F32097"/>
    <w:rsid w:val="00F331D1"/>
    <w:rsid w:val="00F357DC"/>
    <w:rsid w:val="00F436E3"/>
    <w:rsid w:val="00F46BB0"/>
    <w:rsid w:val="00F476CE"/>
    <w:rsid w:val="00F47B2A"/>
    <w:rsid w:val="00F5147A"/>
    <w:rsid w:val="00F51BAD"/>
    <w:rsid w:val="00F60CCD"/>
    <w:rsid w:val="00F646D9"/>
    <w:rsid w:val="00F64A14"/>
    <w:rsid w:val="00F665B7"/>
    <w:rsid w:val="00F67005"/>
    <w:rsid w:val="00F73A49"/>
    <w:rsid w:val="00F759A1"/>
    <w:rsid w:val="00F75ADB"/>
    <w:rsid w:val="00F76FC2"/>
    <w:rsid w:val="00F80A4A"/>
    <w:rsid w:val="00F80ED4"/>
    <w:rsid w:val="00F814BE"/>
    <w:rsid w:val="00F8287A"/>
    <w:rsid w:val="00F91877"/>
    <w:rsid w:val="00F91A0E"/>
    <w:rsid w:val="00F92AE6"/>
    <w:rsid w:val="00F93C49"/>
    <w:rsid w:val="00F945D2"/>
    <w:rsid w:val="00F94CD5"/>
    <w:rsid w:val="00F979F4"/>
    <w:rsid w:val="00FA0141"/>
    <w:rsid w:val="00FA25F6"/>
    <w:rsid w:val="00FA43BC"/>
    <w:rsid w:val="00FA6FF9"/>
    <w:rsid w:val="00FA7AAC"/>
    <w:rsid w:val="00FB28BE"/>
    <w:rsid w:val="00FB2CE7"/>
    <w:rsid w:val="00FB3EFB"/>
    <w:rsid w:val="00FB4FCF"/>
    <w:rsid w:val="00FB5EC4"/>
    <w:rsid w:val="00FB6349"/>
    <w:rsid w:val="00FB7234"/>
    <w:rsid w:val="00FC3EDB"/>
    <w:rsid w:val="00FC490E"/>
    <w:rsid w:val="00FC4A15"/>
    <w:rsid w:val="00FD0C3F"/>
    <w:rsid w:val="00FD0D11"/>
    <w:rsid w:val="00FD1E6A"/>
    <w:rsid w:val="00FD29DA"/>
    <w:rsid w:val="00FD3D05"/>
    <w:rsid w:val="00FD74CD"/>
    <w:rsid w:val="00FD7780"/>
    <w:rsid w:val="00FE12B3"/>
    <w:rsid w:val="00FE2C53"/>
    <w:rsid w:val="00FE2C54"/>
    <w:rsid w:val="00FE3BF8"/>
    <w:rsid w:val="00FE4EDC"/>
    <w:rsid w:val="00FE5C5C"/>
    <w:rsid w:val="00FE5C75"/>
    <w:rsid w:val="00FE5F17"/>
    <w:rsid w:val="00FF1D1C"/>
    <w:rsid w:val="00FF2885"/>
    <w:rsid w:val="00FF45B5"/>
    <w:rsid w:val="00FF5167"/>
    <w:rsid w:val="00FF6D27"/>
    <w:rsid w:val="00FF7034"/>
    <w:rsid w:val="023E098D"/>
    <w:rsid w:val="0860CC3E"/>
    <w:rsid w:val="0E0EDA84"/>
    <w:rsid w:val="10140B61"/>
    <w:rsid w:val="1158E31D"/>
    <w:rsid w:val="165643BC"/>
    <w:rsid w:val="1A13E1F4"/>
    <w:rsid w:val="1D7500CD"/>
    <w:rsid w:val="210A8FA2"/>
    <w:rsid w:val="23D794B9"/>
    <w:rsid w:val="252AB5DA"/>
    <w:rsid w:val="25C3DAB1"/>
    <w:rsid w:val="27B3493F"/>
    <w:rsid w:val="2907D1C2"/>
    <w:rsid w:val="2ABFE37A"/>
    <w:rsid w:val="2C847B25"/>
    <w:rsid w:val="2D93121D"/>
    <w:rsid w:val="32EEF86C"/>
    <w:rsid w:val="341C51DB"/>
    <w:rsid w:val="390EA1A5"/>
    <w:rsid w:val="3B34CD6A"/>
    <w:rsid w:val="3BAC6CB1"/>
    <w:rsid w:val="40B4BC3A"/>
    <w:rsid w:val="46BA0856"/>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DFDE073-6261-446E-BDBC-29ACDA8F2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37"/>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numPr>
        <w:ilvl w:val="1"/>
        <w:numId w:val="37"/>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33289"/>
    <w:pPr>
      <w:keepNext/>
      <w:keepLines/>
      <w:numPr>
        <w:ilvl w:val="2"/>
        <w:numId w:val="37"/>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E33289"/>
    <w:pPr>
      <w:keepNext/>
      <w:keepLines/>
      <w:numPr>
        <w:ilvl w:val="3"/>
        <w:numId w:val="37"/>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33289"/>
    <w:pPr>
      <w:keepNext/>
      <w:keepLines/>
      <w:numPr>
        <w:ilvl w:val="4"/>
        <w:numId w:val="37"/>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33289"/>
    <w:pPr>
      <w:keepNext/>
      <w:keepLines/>
      <w:numPr>
        <w:ilvl w:val="5"/>
        <w:numId w:val="37"/>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E33289"/>
    <w:pPr>
      <w:keepNext/>
      <w:keepLines/>
      <w:numPr>
        <w:ilvl w:val="6"/>
        <w:numId w:val="3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E33289"/>
    <w:pPr>
      <w:keepNext/>
      <w:keepLines/>
      <w:numPr>
        <w:ilvl w:val="7"/>
        <w:numId w:val="3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33289"/>
    <w:pPr>
      <w:keepNext/>
      <w:keepLines/>
      <w:numPr>
        <w:ilvl w:val="8"/>
        <w:numId w:val="3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character" w:customStyle="1" w:styleId="Heading3Char">
    <w:name w:val="Heading 3 Char"/>
    <w:basedOn w:val="DefaultParagraphFont"/>
    <w:link w:val="Heading3"/>
    <w:uiPriority w:val="9"/>
    <w:semiHidden/>
    <w:rsid w:val="00E33289"/>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basedOn w:val="DefaultParagraphFont"/>
    <w:link w:val="Heading4"/>
    <w:uiPriority w:val="9"/>
    <w:semiHidden/>
    <w:rsid w:val="00E33289"/>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semiHidden/>
    <w:rsid w:val="00E33289"/>
    <w:rPr>
      <w:rFonts w:asciiTheme="majorHAnsi" w:eastAsiaTheme="majorEastAsia" w:hAnsiTheme="majorHAnsi" w:cstheme="majorBidi"/>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E33289"/>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E33289"/>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E33289"/>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E33289"/>
    <w:rPr>
      <w:rFonts w:asciiTheme="majorHAnsi" w:eastAsiaTheme="majorEastAsia" w:hAnsiTheme="majorHAnsi" w:cstheme="majorBidi"/>
      <w:i/>
      <w:iCs/>
      <w:color w:val="272727" w:themeColor="text1" w:themeTint="D8"/>
      <w:sz w:val="21"/>
      <w:szCs w:val="21"/>
      <w:lang w:val="en-GB" w:eastAsia="en-US"/>
    </w:rPr>
  </w:style>
  <w:style w:type="character" w:customStyle="1" w:styleId="ZGSM">
    <w:name w:val="ZGSM"/>
    <w:rsid w:val="009B7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3.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5944</TotalTime>
  <Pages>4</Pages>
  <Words>989</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cp:lastModifiedBy>
  <cp:revision>141</cp:revision>
  <dcterms:created xsi:type="dcterms:W3CDTF">2021-10-08T16:24:00Z</dcterms:created>
  <dcterms:modified xsi:type="dcterms:W3CDTF">2021-10-21T13:43:00Z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